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B0" w:rsidRPr="00CD70B0" w:rsidRDefault="00CD70B0" w:rsidP="00CD70B0">
      <w:pPr>
        <w:jc w:val="center"/>
        <w:rPr>
          <w:rFonts w:cstheme="minorHAnsi"/>
          <w:b/>
          <w:sz w:val="36"/>
          <w:szCs w:val="36"/>
        </w:rPr>
      </w:pPr>
      <w:r w:rsidRPr="00CD70B0">
        <w:rPr>
          <w:rFonts w:cstheme="minorHAnsi"/>
          <w:b/>
          <w:sz w:val="36"/>
          <w:szCs w:val="36"/>
        </w:rPr>
        <w:t>INALIENABLE RIGHTS</w:t>
      </w:r>
    </w:p>
    <w:p w:rsidR="00C90038" w:rsidRPr="00C90038" w:rsidRDefault="00C90038" w:rsidP="00C90038">
      <w:pPr>
        <w:jc w:val="both"/>
        <w:rPr>
          <w:rFonts w:cstheme="minorHAnsi"/>
          <w:sz w:val="24"/>
          <w:szCs w:val="24"/>
        </w:rPr>
      </w:pPr>
      <w:r w:rsidRPr="00CD70B0">
        <w:rPr>
          <w:rFonts w:cstheme="minorHAnsi"/>
          <w:b/>
          <w:sz w:val="24"/>
          <w:szCs w:val="24"/>
          <w:u w:val="single"/>
        </w:rPr>
        <w:t>INALIENABLE</w:t>
      </w:r>
      <w:r w:rsidRPr="00C90038">
        <w:rPr>
          <w:rFonts w:cstheme="minorHAnsi"/>
          <w:sz w:val="24"/>
          <w:szCs w:val="24"/>
        </w:rPr>
        <w:t xml:space="preserve"> (Blacks 4</w:t>
      </w:r>
      <w:r w:rsidRPr="00C90038">
        <w:rPr>
          <w:rFonts w:cstheme="minorHAnsi"/>
          <w:sz w:val="24"/>
          <w:szCs w:val="24"/>
          <w:vertAlign w:val="superscript"/>
        </w:rPr>
        <w:t>th</w:t>
      </w:r>
      <w:r w:rsidRPr="00C90038">
        <w:rPr>
          <w:rFonts w:cstheme="minorHAnsi"/>
          <w:sz w:val="24"/>
          <w:szCs w:val="24"/>
        </w:rPr>
        <w:t>) Not subject to alienation (separation); the characteristic of those things which cannot be bought or sold or transferred from one person to another, such as rivers and public highways, and certain personal rights; e. g., liberty. Inalienable; incapable of being aliened, that is, sold and transferred.</w:t>
      </w:r>
    </w:p>
    <w:p w:rsidR="00C90038" w:rsidRDefault="00C90038" w:rsidP="00C90038">
      <w:pPr>
        <w:jc w:val="both"/>
        <w:rPr>
          <w:rFonts w:cstheme="minorHAnsi"/>
          <w:sz w:val="24"/>
          <w:szCs w:val="24"/>
        </w:rPr>
      </w:pPr>
      <w:r w:rsidRPr="00CD70B0">
        <w:rPr>
          <w:rFonts w:cstheme="minorHAnsi"/>
          <w:b/>
          <w:sz w:val="24"/>
          <w:szCs w:val="24"/>
          <w:u w:val="single"/>
        </w:rPr>
        <w:t>RIGHT</w:t>
      </w:r>
      <w:r>
        <w:rPr>
          <w:rFonts w:cstheme="minorHAnsi"/>
          <w:sz w:val="24"/>
          <w:szCs w:val="24"/>
        </w:rPr>
        <w:t xml:space="preserve"> </w:t>
      </w:r>
      <w:r w:rsidRPr="00C90038">
        <w:rPr>
          <w:rFonts w:cstheme="minorHAnsi"/>
          <w:sz w:val="24"/>
          <w:szCs w:val="24"/>
        </w:rPr>
        <w:t>(Blacks 4</w:t>
      </w:r>
      <w:r w:rsidRPr="00C90038">
        <w:rPr>
          <w:rFonts w:cstheme="minorHAnsi"/>
          <w:sz w:val="24"/>
          <w:szCs w:val="24"/>
          <w:vertAlign w:val="superscript"/>
        </w:rPr>
        <w:t>th</w:t>
      </w:r>
      <w:r w:rsidRPr="00C90038">
        <w:rPr>
          <w:rFonts w:cstheme="minorHAnsi"/>
          <w:sz w:val="24"/>
          <w:szCs w:val="24"/>
        </w:rPr>
        <w:t xml:space="preserve">) "Rights" are defined generally as "powers of free action." And the primal rights pertaining to men are undoubtedly enjoyed by human beings purely as such, being grounded in </w:t>
      </w:r>
      <w:proofErr w:type="gramStart"/>
      <w:r w:rsidRPr="00C90038">
        <w:rPr>
          <w:rFonts w:cstheme="minorHAnsi"/>
          <w:sz w:val="24"/>
          <w:szCs w:val="24"/>
        </w:rPr>
        <w:t>personality,</w:t>
      </w:r>
      <w:proofErr w:type="gramEnd"/>
      <w:r w:rsidRPr="00C90038">
        <w:rPr>
          <w:rFonts w:cstheme="minorHAnsi"/>
          <w:sz w:val="24"/>
          <w:szCs w:val="24"/>
        </w:rPr>
        <w:t xml:space="preserve"> and existing antecedently to their recognition by positive law. FREE. Not subject to legal constraint of another. Unconstrained; having power to follow the dictates of his own will. Not subject to the dominion of another. Not compelled to involuntary servitude. Used in this sense as opposed to "slave."</w:t>
      </w:r>
    </w:p>
    <w:p w:rsidR="00D345CB" w:rsidRPr="003D1E10" w:rsidRDefault="00D345CB" w:rsidP="00D345CB">
      <w:pPr>
        <w:jc w:val="both"/>
        <w:rPr>
          <w:rFonts w:cstheme="minorHAnsi"/>
          <w:b/>
          <w:smallCaps/>
          <w:sz w:val="24"/>
          <w:szCs w:val="24"/>
        </w:rPr>
      </w:pPr>
      <w:r w:rsidRPr="00457D01">
        <w:rPr>
          <w:rFonts w:cstheme="minorHAnsi"/>
          <w:b/>
          <w:color w:val="FF0000"/>
          <w:sz w:val="24"/>
          <w:szCs w:val="24"/>
        </w:rPr>
        <w:t>BILL OF RIGHTS</w:t>
      </w:r>
      <w:r w:rsidR="003D1E10" w:rsidRPr="003D1E10">
        <w:rPr>
          <w:rFonts w:cstheme="minorHAnsi"/>
          <w:b/>
          <w:sz w:val="24"/>
          <w:szCs w:val="24"/>
        </w:rPr>
        <w:tab/>
      </w:r>
      <w:r w:rsidR="003D1E10" w:rsidRPr="003D1E10">
        <w:rPr>
          <w:rFonts w:cstheme="minorHAnsi"/>
          <w:b/>
          <w:smallCaps/>
          <w:sz w:val="24"/>
          <w:szCs w:val="24"/>
        </w:rPr>
        <w:t xml:space="preserve">5 Essential powers required to control </w:t>
      </w:r>
      <w:r w:rsidR="00F15A40">
        <w:rPr>
          <w:rFonts w:cstheme="minorHAnsi"/>
          <w:b/>
          <w:smallCaps/>
          <w:sz w:val="24"/>
          <w:szCs w:val="24"/>
        </w:rPr>
        <w:t>y</w:t>
      </w:r>
      <w:r w:rsidR="003D1E10" w:rsidRPr="003D1E10">
        <w:rPr>
          <w:rFonts w:cstheme="minorHAnsi"/>
          <w:b/>
          <w:smallCaps/>
          <w:sz w:val="24"/>
          <w:szCs w:val="24"/>
        </w:rPr>
        <w:t xml:space="preserve">our destiny </w:t>
      </w:r>
    </w:p>
    <w:p w:rsidR="00D345CB" w:rsidRPr="00CF19F5" w:rsidRDefault="00D345CB" w:rsidP="00D345CB">
      <w:pPr>
        <w:spacing w:after="0"/>
        <w:jc w:val="both"/>
        <w:rPr>
          <w:rFonts w:cstheme="minorHAnsi"/>
          <w:b/>
          <w:smallCaps/>
          <w:sz w:val="24"/>
          <w:szCs w:val="24"/>
        </w:rPr>
      </w:pPr>
      <w:r w:rsidRPr="00CF19F5">
        <w:rPr>
          <w:rFonts w:cstheme="minorHAnsi"/>
          <w:b/>
          <w:smallCaps/>
          <w:sz w:val="24"/>
          <w:szCs w:val="24"/>
        </w:rPr>
        <w:t>20 Essential Unalienable Rights if taught to our children and exercised would results in domestic tranquility and control of Individual and National Destiny:</w:t>
      </w:r>
    </w:p>
    <w:p w:rsidR="00D345CB" w:rsidRDefault="00D345CB" w:rsidP="00D345CB">
      <w:pPr>
        <w:spacing w:after="0"/>
        <w:jc w:val="both"/>
        <w:rPr>
          <w:rFonts w:cstheme="minorHAnsi"/>
          <w:sz w:val="24"/>
          <w:szCs w:val="24"/>
        </w:rPr>
      </w:pPr>
    </w:p>
    <w:p w:rsidR="00D345CB" w:rsidRPr="00065F67" w:rsidRDefault="00D345CB" w:rsidP="00D345CB">
      <w:pPr>
        <w:spacing w:after="0"/>
        <w:jc w:val="both"/>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14:anchorId="2F73C853" wp14:editId="07D8DA51">
                <wp:simplePos x="0" y="0"/>
                <wp:positionH relativeFrom="column">
                  <wp:posOffset>1061085</wp:posOffset>
                </wp:positionH>
                <wp:positionV relativeFrom="paragraph">
                  <wp:posOffset>183878</wp:posOffset>
                </wp:positionV>
                <wp:extent cx="619760" cy="831215"/>
                <wp:effectExtent l="0" t="0" r="27940" b="26035"/>
                <wp:wrapNone/>
                <wp:docPr id="2" name="Right Brace 2"/>
                <wp:cNvGraphicFramePr/>
                <a:graphic xmlns:a="http://schemas.openxmlformats.org/drawingml/2006/main">
                  <a:graphicData uri="http://schemas.microsoft.com/office/word/2010/wordprocessingShape">
                    <wps:wsp>
                      <wps:cNvSpPr/>
                      <wps:spPr>
                        <a:xfrm>
                          <a:off x="0" y="0"/>
                          <a:ext cx="619760" cy="831215"/>
                        </a:xfrm>
                        <a:prstGeom prst="rightBrace">
                          <a:avLst>
                            <a:gd name="adj1" fmla="val 8333"/>
                            <a:gd name="adj2" fmla="val 5767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83.55pt;margin-top:14.5pt;width:48.8pt;height:6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" adj="1342,12458" strokecolor="#4579b8 [3044]"/>
            </w:pict>
          </mc:Fallback>
        </mc:AlternateContent>
      </w:r>
      <w:r>
        <w:rPr>
          <w:rFonts w:cstheme="minorHAnsi"/>
          <w:noProof/>
          <w:sz w:val="24"/>
          <w:szCs w:val="24"/>
        </w:rPr>
        <mc:AlternateContent>
          <mc:Choice Requires="wps">
            <w:drawing>
              <wp:anchor distT="0" distB="0" distL="114300" distR="114300" simplePos="0" relativeHeight="251663360" behindDoc="0" locked="0" layoutInCell="1" allowOverlap="1" wp14:anchorId="253C17D0" wp14:editId="0D6A5DDB">
                <wp:simplePos x="0" y="0"/>
                <wp:positionH relativeFrom="column">
                  <wp:posOffset>1067435</wp:posOffset>
                </wp:positionH>
                <wp:positionV relativeFrom="paragraph">
                  <wp:posOffset>20048</wp:posOffset>
                </wp:positionV>
                <wp:extent cx="619760" cy="152400"/>
                <wp:effectExtent l="0" t="0" r="27940" b="19050"/>
                <wp:wrapNone/>
                <wp:docPr id="5" name="Right Brace 5"/>
                <wp:cNvGraphicFramePr/>
                <a:graphic xmlns:a="http://schemas.openxmlformats.org/drawingml/2006/main">
                  <a:graphicData uri="http://schemas.microsoft.com/office/word/2010/wordprocessingShape">
                    <wps:wsp>
                      <wps:cNvSpPr/>
                      <wps:spPr>
                        <a:xfrm>
                          <a:off x="0" y="0"/>
                          <a:ext cx="619760" cy="152400"/>
                        </a:xfrm>
                        <a:prstGeom prst="rightBrace">
                          <a:avLst>
                            <a:gd name="adj1" fmla="val 8333"/>
                            <a:gd name="adj2" fmla="val 563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 o:spid="_x0000_s1026" type="#_x0000_t88" style="position:absolute;margin-left:84.05pt;margin-top:1.6pt;width:48.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" adj=",12161" strokecolor="#4579b8 [3044]"/>
            </w:pict>
          </mc:Fallback>
        </mc:AlternateContent>
      </w:r>
      <w:r w:rsidRPr="00065F67">
        <w:rPr>
          <w:rFonts w:cstheme="minorHAnsi"/>
          <w:sz w:val="24"/>
          <w:szCs w:val="24"/>
        </w:rPr>
        <w:t>Religion</w:t>
      </w:r>
      <w:r>
        <w:rPr>
          <w:rFonts w:cstheme="minorHAnsi"/>
          <w:sz w:val="24"/>
          <w:szCs w:val="24"/>
        </w:rPr>
        <w:tab/>
      </w:r>
      <w:r>
        <w:rPr>
          <w:rFonts w:cstheme="minorHAnsi"/>
          <w:sz w:val="24"/>
          <w:szCs w:val="24"/>
        </w:rPr>
        <w:tab/>
      </w:r>
      <w:r>
        <w:rPr>
          <w:rFonts w:cstheme="minorHAnsi"/>
          <w:sz w:val="24"/>
          <w:szCs w:val="24"/>
        </w:rPr>
        <w:tab/>
      </w:r>
      <w:r w:rsidRPr="003D1E10">
        <w:rPr>
          <w:rFonts w:cstheme="minorHAnsi"/>
          <w:b/>
          <w:color w:val="FF0000"/>
          <w:sz w:val="24"/>
          <w:szCs w:val="24"/>
          <w:u w:val="single"/>
        </w:rPr>
        <w:t>Spiritual</w:t>
      </w:r>
      <w:r w:rsidR="005F1FEA" w:rsidRPr="008801F8">
        <w:rPr>
          <w:rFonts w:cstheme="minorHAnsi"/>
          <w:b/>
          <w:color w:val="FF0000"/>
          <w:sz w:val="24"/>
          <w:szCs w:val="24"/>
          <w:u w:val="single"/>
        </w:rPr>
        <w:t xml:space="preserve"> </w:t>
      </w:r>
      <w:r w:rsidRPr="008801F8">
        <w:rPr>
          <w:rFonts w:cstheme="minorHAnsi"/>
          <w:b/>
          <w:color w:val="FF0000"/>
          <w:sz w:val="24"/>
          <w:szCs w:val="24"/>
          <w:u w:val="single"/>
        </w:rPr>
        <w:t>power</w:t>
      </w:r>
      <w:r w:rsidRPr="005F1FEA">
        <w:rPr>
          <w:rFonts w:cstheme="minorHAnsi"/>
          <w:b/>
          <w:color w:val="FF0000"/>
          <w:sz w:val="24"/>
          <w:szCs w:val="24"/>
        </w:rPr>
        <w:t xml:space="preserve"> of destiny</w:t>
      </w:r>
      <w:r>
        <w:rPr>
          <w:rFonts w:cstheme="minorHAnsi"/>
          <w:sz w:val="24"/>
          <w:szCs w:val="24"/>
        </w:rPr>
        <w:tab/>
      </w:r>
      <w:r>
        <w:rPr>
          <w:rFonts w:cstheme="minorHAnsi"/>
          <w:sz w:val="24"/>
          <w:szCs w:val="24"/>
        </w:rPr>
        <w:tab/>
      </w:r>
      <w:r>
        <w:rPr>
          <w:rFonts w:cstheme="minorHAnsi"/>
          <w:sz w:val="24"/>
          <w:szCs w:val="24"/>
        </w:rPr>
        <w:tab/>
      </w:r>
      <w:r w:rsidRPr="00457D01">
        <w:rPr>
          <w:rFonts w:cstheme="minorHAnsi"/>
          <w:b/>
          <w:sz w:val="24"/>
          <w:szCs w:val="24"/>
          <w:u w:val="single"/>
        </w:rPr>
        <w:t>Amendment I</w:t>
      </w:r>
    </w:p>
    <w:p w:rsidR="00D345CB" w:rsidRPr="00065F67" w:rsidRDefault="00D345CB" w:rsidP="00D345CB">
      <w:pPr>
        <w:spacing w:after="0"/>
        <w:jc w:val="both"/>
        <w:rPr>
          <w:rFonts w:cstheme="minorHAnsi"/>
          <w:sz w:val="24"/>
          <w:szCs w:val="24"/>
        </w:rPr>
      </w:pPr>
      <w:r>
        <w:rPr>
          <w:rFonts w:cstheme="minorHAnsi"/>
          <w:sz w:val="24"/>
          <w:szCs w:val="24"/>
        </w:rPr>
        <w:t>S</w:t>
      </w:r>
      <w:r w:rsidRPr="00065F67">
        <w:rPr>
          <w:rFonts w:cstheme="minorHAnsi"/>
          <w:sz w:val="24"/>
          <w:szCs w:val="24"/>
        </w:rPr>
        <w:t>peech</w:t>
      </w:r>
      <w:r>
        <w:rPr>
          <w:rFonts w:cstheme="minorHAnsi"/>
          <w:sz w:val="24"/>
          <w:szCs w:val="24"/>
        </w:rPr>
        <w:tab/>
      </w:r>
      <w:r>
        <w:rPr>
          <w:rFonts w:cstheme="minorHAnsi"/>
          <w:sz w:val="24"/>
          <w:szCs w:val="24"/>
        </w:rPr>
        <w:tab/>
      </w:r>
      <w:r>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sidRPr="00065F67">
        <w:rPr>
          <w:rFonts w:cstheme="minorHAnsi"/>
          <w:sz w:val="24"/>
          <w:szCs w:val="24"/>
        </w:rPr>
        <w:t>Press</w:t>
      </w:r>
      <w:r>
        <w:rPr>
          <w:rFonts w:cstheme="minorHAnsi"/>
          <w:sz w:val="24"/>
          <w:szCs w:val="24"/>
        </w:rPr>
        <w:tab/>
      </w:r>
      <w:r>
        <w:rPr>
          <w:rFonts w:cstheme="minorHAnsi"/>
          <w:sz w:val="24"/>
          <w:szCs w:val="24"/>
        </w:rPr>
        <w:tab/>
      </w:r>
      <w:r>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sidRPr="00065F67">
        <w:rPr>
          <w:rFonts w:cstheme="minorHAnsi"/>
          <w:sz w:val="24"/>
          <w:szCs w:val="24"/>
        </w:rPr>
        <w:t>Assemble</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3D1E10">
        <w:rPr>
          <w:rFonts w:cstheme="minorHAnsi"/>
          <w:b/>
          <w:color w:val="FF0000"/>
          <w:sz w:val="24"/>
          <w:szCs w:val="24"/>
          <w:u w:val="single"/>
        </w:rPr>
        <w:t>Political</w:t>
      </w:r>
      <w:r w:rsidRPr="008801F8">
        <w:rPr>
          <w:rFonts w:cstheme="minorHAnsi"/>
          <w:b/>
          <w:color w:val="FF0000"/>
          <w:sz w:val="24"/>
          <w:szCs w:val="24"/>
          <w:u w:val="single"/>
        </w:rPr>
        <w:t xml:space="preserve"> power</w:t>
      </w:r>
      <w:r w:rsidR="005F1FEA" w:rsidRPr="005F1FEA">
        <w:rPr>
          <w:rFonts w:cstheme="minorHAnsi"/>
          <w:b/>
          <w:color w:val="FF0000"/>
          <w:sz w:val="24"/>
          <w:szCs w:val="24"/>
        </w:rPr>
        <w:t xml:space="preserve"> of destiny</w:t>
      </w:r>
      <w:r w:rsidR="005F1FEA">
        <w:rPr>
          <w:rFonts w:cstheme="minorHAnsi"/>
          <w:sz w:val="24"/>
          <w:szCs w:val="24"/>
        </w:rPr>
        <w:t xml:space="preserve"> </w:t>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sidRPr="00065F67">
        <w:rPr>
          <w:rFonts w:cstheme="minorHAnsi"/>
          <w:sz w:val="24"/>
          <w:szCs w:val="24"/>
        </w:rPr>
        <w:t>Redress of grievances</w:t>
      </w:r>
      <w:r>
        <w:rPr>
          <w:rFonts w:cstheme="minorHAnsi"/>
          <w:sz w:val="24"/>
          <w:szCs w:val="24"/>
        </w:rPr>
        <w:tab/>
      </w:r>
      <w:r w:rsidR="003D1E10">
        <w:rPr>
          <w:rFonts w:cstheme="minorHAnsi"/>
          <w:sz w:val="24"/>
          <w:szCs w:val="24"/>
        </w:rPr>
        <w:tab/>
      </w:r>
      <w:r w:rsidR="003D1E10">
        <w:rPr>
          <w:rFonts w:cstheme="minorHAnsi"/>
          <w:sz w:val="24"/>
          <w:szCs w:val="24"/>
        </w:rPr>
        <w:tab/>
      </w:r>
      <w:r w:rsidR="003D1E10">
        <w:rPr>
          <w:rFonts w:cstheme="minorHAnsi"/>
          <w:sz w:val="24"/>
          <w:szCs w:val="24"/>
        </w:rPr>
        <w:tab/>
      </w:r>
      <w:r w:rsidR="003D1E10">
        <w:rPr>
          <w:rFonts w:cstheme="minorHAnsi"/>
          <w:sz w:val="24"/>
          <w:szCs w:val="24"/>
        </w:rPr>
        <w:tab/>
      </w:r>
      <w:r w:rsidR="003D1E10">
        <w:rPr>
          <w:rFonts w:cstheme="minorHAnsi"/>
          <w:sz w:val="24"/>
          <w:szCs w:val="24"/>
        </w:rPr>
        <w:tab/>
      </w:r>
      <w:r w:rsidR="003D1E10">
        <w:rPr>
          <w:rFonts w:cstheme="minorHAnsi"/>
          <w:sz w:val="24"/>
          <w:szCs w:val="24"/>
        </w:rPr>
        <w:tab/>
      </w:r>
      <w:r w:rsidR="003D1E10">
        <w:rPr>
          <w:rFonts w:cstheme="minorHAnsi"/>
          <w:sz w:val="24"/>
          <w:szCs w:val="24"/>
        </w:rPr>
        <w:tab/>
      </w:r>
      <w:r w:rsidR="003D1E10">
        <w:rPr>
          <w:rFonts w:cstheme="minorHAnsi"/>
          <w:sz w:val="24"/>
          <w:szCs w:val="24"/>
        </w:rPr>
        <w:tab/>
        <w:t>“</w:t>
      </w:r>
    </w:p>
    <w:p w:rsidR="00D345CB" w:rsidRPr="00065F67" w:rsidRDefault="00D345CB" w:rsidP="00D345CB">
      <w:pPr>
        <w:spacing w:after="0"/>
        <w:jc w:val="both"/>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449F657D" wp14:editId="32053877">
                <wp:simplePos x="0" y="0"/>
                <wp:positionH relativeFrom="column">
                  <wp:posOffset>1066800</wp:posOffset>
                </wp:positionH>
                <wp:positionV relativeFrom="paragraph">
                  <wp:posOffset>30661</wp:posOffset>
                </wp:positionV>
                <wp:extent cx="619760" cy="581025"/>
                <wp:effectExtent l="0" t="0" r="27940" b="28575"/>
                <wp:wrapNone/>
                <wp:docPr id="3" name="Right Brace 3"/>
                <wp:cNvGraphicFramePr/>
                <a:graphic xmlns:a="http://schemas.openxmlformats.org/drawingml/2006/main">
                  <a:graphicData uri="http://schemas.microsoft.com/office/word/2010/wordprocessingShape">
                    <wps:wsp>
                      <wps:cNvSpPr/>
                      <wps:spPr>
                        <a:xfrm>
                          <a:off x="0" y="0"/>
                          <a:ext cx="619760" cy="581025"/>
                        </a:xfrm>
                        <a:prstGeom prst="rightBrace">
                          <a:avLst>
                            <a:gd name="adj1" fmla="val 8333"/>
                            <a:gd name="adj2" fmla="val 4693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 o:spid="_x0000_s1026" type="#_x0000_t88" style="position:absolute;margin-left:84pt;margin-top:2.4pt;width:48.8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" adj=",10138" strokecolor="#4579b8 [3044]"/>
            </w:pict>
          </mc:Fallback>
        </mc:AlternateContent>
      </w:r>
      <w:r w:rsidRPr="00065F67">
        <w:rPr>
          <w:rFonts w:cstheme="minorHAnsi"/>
          <w:sz w:val="24"/>
          <w:szCs w:val="24"/>
        </w:rPr>
        <w:t>Militia</w:t>
      </w:r>
      <w:r>
        <w:rPr>
          <w:rFonts w:cstheme="minorHAnsi"/>
          <w:sz w:val="24"/>
          <w:szCs w:val="24"/>
        </w:rPr>
        <w:tab/>
      </w:r>
      <w:r>
        <w:rPr>
          <w:rFonts w:cstheme="minorHAnsi"/>
          <w:sz w:val="24"/>
          <w:szCs w:val="24"/>
        </w:rPr>
        <w:tab/>
      </w:r>
      <w:r>
        <w:rPr>
          <w:rFonts w:cstheme="minorHAnsi"/>
          <w:sz w:val="24"/>
          <w:szCs w:val="24"/>
        </w:rPr>
        <w:tab/>
      </w:r>
      <w:r w:rsidR="003D1E10">
        <w:rPr>
          <w:rFonts w:cstheme="minorHAnsi"/>
          <w:sz w:val="24"/>
          <w:szCs w:val="24"/>
        </w:rPr>
        <w:tab/>
        <w:t>-</w:t>
      </w:r>
      <w:r w:rsidR="003D1E10">
        <w:rPr>
          <w:rFonts w:cstheme="minorHAnsi"/>
          <w:sz w:val="24"/>
          <w:szCs w:val="24"/>
        </w:rPr>
        <w:tab/>
        <w:t>-</w:t>
      </w:r>
      <w:r w:rsidR="003D1E10">
        <w:rPr>
          <w:rFonts w:cstheme="minorHAnsi"/>
          <w:sz w:val="24"/>
          <w:szCs w:val="24"/>
        </w:rPr>
        <w:tab/>
        <w:t>-</w:t>
      </w:r>
      <w:r w:rsidR="003D1E10">
        <w:rPr>
          <w:rFonts w:cstheme="minorHAnsi"/>
          <w:sz w:val="24"/>
          <w:szCs w:val="24"/>
        </w:rPr>
        <w:tab/>
        <w:t>-</w:t>
      </w:r>
      <w:r w:rsidR="003D1E10">
        <w:rPr>
          <w:rFonts w:cstheme="minorHAnsi"/>
          <w:sz w:val="24"/>
          <w:szCs w:val="24"/>
        </w:rPr>
        <w:tab/>
        <w:t>-</w:t>
      </w:r>
      <w:r w:rsidR="003D1E10">
        <w:rPr>
          <w:rFonts w:cstheme="minorHAnsi"/>
          <w:sz w:val="24"/>
          <w:szCs w:val="24"/>
        </w:rPr>
        <w:tab/>
        <w:t>-</w:t>
      </w:r>
      <w:r w:rsidR="003D1E10">
        <w:rPr>
          <w:rFonts w:cstheme="minorHAnsi"/>
          <w:sz w:val="24"/>
          <w:szCs w:val="24"/>
        </w:rPr>
        <w:tab/>
      </w:r>
      <w:r w:rsidR="003D1E10" w:rsidRPr="00457D01">
        <w:rPr>
          <w:rFonts w:cstheme="minorHAnsi"/>
          <w:b/>
          <w:sz w:val="24"/>
          <w:szCs w:val="24"/>
          <w:u w:val="single"/>
        </w:rPr>
        <w:t>Amendment I</w:t>
      </w:r>
      <w:r w:rsidR="003D1E10">
        <w:rPr>
          <w:rFonts w:cstheme="minorHAnsi"/>
          <w:b/>
          <w:sz w:val="24"/>
          <w:szCs w:val="24"/>
          <w:u w:val="single"/>
        </w:rPr>
        <w:t>I</w:t>
      </w:r>
    </w:p>
    <w:p w:rsidR="00D345CB" w:rsidRPr="00065F67" w:rsidRDefault="00D345CB" w:rsidP="00D345CB">
      <w:pPr>
        <w:spacing w:after="0"/>
        <w:jc w:val="both"/>
        <w:rPr>
          <w:rFonts w:cstheme="minorHAnsi"/>
          <w:sz w:val="24"/>
          <w:szCs w:val="24"/>
        </w:rPr>
      </w:pPr>
      <w:r w:rsidRPr="00065F67">
        <w:rPr>
          <w:rFonts w:cstheme="minorHAnsi"/>
          <w:sz w:val="24"/>
          <w:szCs w:val="24"/>
        </w:rPr>
        <w:t>Bear</w:t>
      </w:r>
      <w:r>
        <w:rPr>
          <w:rFonts w:cstheme="minorHAnsi"/>
          <w:sz w:val="24"/>
          <w:szCs w:val="24"/>
        </w:rPr>
        <w:t xml:space="preserve"> </w:t>
      </w:r>
      <w:r w:rsidRPr="00065F67">
        <w:rPr>
          <w:rFonts w:cstheme="minorHAnsi"/>
          <w:sz w:val="24"/>
          <w:szCs w:val="24"/>
        </w:rPr>
        <w:t>Arms</w:t>
      </w:r>
      <w:r>
        <w:rPr>
          <w:rFonts w:cstheme="minorHAnsi"/>
          <w:sz w:val="24"/>
          <w:szCs w:val="24"/>
        </w:rPr>
        <w:tab/>
      </w:r>
      <w:r>
        <w:rPr>
          <w:rFonts w:cstheme="minorHAnsi"/>
          <w:sz w:val="24"/>
          <w:szCs w:val="24"/>
        </w:rPr>
        <w:tab/>
      </w:r>
      <w:r w:rsidR="005F1FEA">
        <w:rPr>
          <w:rFonts w:cstheme="minorHAnsi"/>
          <w:sz w:val="24"/>
          <w:szCs w:val="24"/>
        </w:rPr>
        <w:tab/>
      </w:r>
      <w:r w:rsidR="00F15A40" w:rsidRPr="00F15A40">
        <w:rPr>
          <w:rFonts w:cstheme="minorHAnsi"/>
          <w:b/>
          <w:color w:val="FF0000"/>
          <w:sz w:val="24"/>
          <w:szCs w:val="24"/>
          <w:u w:val="single"/>
        </w:rPr>
        <w:t>Self-</w:t>
      </w:r>
      <w:proofErr w:type="spellStart"/>
      <w:r w:rsidR="00F15A40">
        <w:rPr>
          <w:rFonts w:cstheme="minorHAnsi"/>
          <w:b/>
          <w:color w:val="FF0000"/>
          <w:sz w:val="24"/>
          <w:szCs w:val="24"/>
          <w:u w:val="single"/>
        </w:rPr>
        <w:t>D</w:t>
      </w:r>
      <w:r w:rsidR="003D1E10" w:rsidRPr="003D1E10">
        <w:rPr>
          <w:rFonts w:cstheme="minorHAnsi"/>
          <w:b/>
          <w:color w:val="FF0000"/>
          <w:sz w:val="24"/>
          <w:szCs w:val="24"/>
          <w:u w:val="single"/>
        </w:rPr>
        <w:t>e</w:t>
      </w:r>
      <w:r w:rsidR="00F15A40">
        <w:rPr>
          <w:rFonts w:cstheme="minorHAnsi"/>
          <w:b/>
          <w:color w:val="FF0000"/>
          <w:sz w:val="24"/>
          <w:szCs w:val="24"/>
          <w:u w:val="single"/>
        </w:rPr>
        <w:t>fence</w:t>
      </w:r>
      <w:proofErr w:type="spellEnd"/>
      <w:r w:rsidR="003D1E10" w:rsidRPr="008801F8">
        <w:rPr>
          <w:rFonts w:cstheme="minorHAnsi"/>
          <w:b/>
          <w:color w:val="FF0000"/>
          <w:sz w:val="24"/>
          <w:szCs w:val="24"/>
          <w:u w:val="single"/>
        </w:rPr>
        <w:t xml:space="preserve"> power</w:t>
      </w:r>
      <w:r w:rsidR="003D1E10" w:rsidRPr="005F1FEA">
        <w:rPr>
          <w:rFonts w:cstheme="minorHAnsi"/>
          <w:b/>
          <w:color w:val="FF0000"/>
          <w:sz w:val="24"/>
          <w:szCs w:val="24"/>
        </w:rPr>
        <w:t xml:space="preserve"> of destiny</w:t>
      </w:r>
      <w:r w:rsidR="003D1E10">
        <w:rPr>
          <w:rFonts w:cstheme="minorHAnsi"/>
          <w:b/>
          <w:color w:val="FF0000"/>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Pr>
          <w:rFonts w:cstheme="minorHAnsi"/>
          <w:sz w:val="24"/>
          <w:szCs w:val="24"/>
        </w:rPr>
        <w:t xml:space="preserve">Be </w:t>
      </w:r>
      <w:r w:rsidRPr="00065F67">
        <w:rPr>
          <w:rFonts w:cstheme="minorHAnsi"/>
          <w:sz w:val="24"/>
          <w:szCs w:val="24"/>
        </w:rPr>
        <w:t>secure</w:t>
      </w:r>
      <w:r>
        <w:rPr>
          <w:rFonts w:cstheme="minorHAnsi"/>
          <w:sz w:val="24"/>
          <w:szCs w:val="24"/>
        </w:rPr>
        <w:tab/>
      </w:r>
      <w:r>
        <w:rPr>
          <w:rFonts w:cstheme="minorHAnsi"/>
          <w:sz w:val="24"/>
          <w:szCs w:val="24"/>
        </w:rPr>
        <w:tab/>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r>
      <w:r w:rsidR="005F1FEA" w:rsidRPr="00457D01">
        <w:rPr>
          <w:rFonts w:cstheme="minorHAnsi"/>
          <w:b/>
          <w:sz w:val="24"/>
          <w:szCs w:val="24"/>
          <w:u w:val="single"/>
        </w:rPr>
        <w:t>Amendment I</w:t>
      </w:r>
      <w:r w:rsidR="005F1FEA">
        <w:rPr>
          <w:rFonts w:cstheme="minorHAnsi"/>
          <w:b/>
          <w:sz w:val="24"/>
          <w:szCs w:val="24"/>
          <w:u w:val="single"/>
        </w:rPr>
        <w:t>II</w:t>
      </w:r>
    </w:p>
    <w:p w:rsidR="00D345CB" w:rsidRPr="00065F67" w:rsidRDefault="00D345CB" w:rsidP="00D345CB">
      <w:pPr>
        <w:spacing w:after="0"/>
        <w:jc w:val="both"/>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0D53EEB9" wp14:editId="67F9D93D">
                <wp:simplePos x="0" y="0"/>
                <wp:positionH relativeFrom="column">
                  <wp:posOffset>1065167</wp:posOffset>
                </wp:positionH>
                <wp:positionV relativeFrom="paragraph">
                  <wp:posOffset>22860</wp:posOffset>
                </wp:positionV>
                <wp:extent cx="619760" cy="152400"/>
                <wp:effectExtent l="0" t="0" r="27940" b="19050"/>
                <wp:wrapNone/>
                <wp:docPr id="4" name="Right Brace 4"/>
                <wp:cNvGraphicFramePr/>
                <a:graphic xmlns:a="http://schemas.openxmlformats.org/drawingml/2006/main">
                  <a:graphicData uri="http://schemas.microsoft.com/office/word/2010/wordprocessingShape">
                    <wps:wsp>
                      <wps:cNvSpPr/>
                      <wps:spPr>
                        <a:xfrm>
                          <a:off x="0" y="0"/>
                          <a:ext cx="619760" cy="152400"/>
                        </a:xfrm>
                        <a:prstGeom prst="rightBrace">
                          <a:avLst>
                            <a:gd name="adj1" fmla="val 8333"/>
                            <a:gd name="adj2" fmla="val 5630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4" o:spid="_x0000_s1026" type="#_x0000_t88" style="position:absolute;margin-left:83.85pt;margin-top:1.8pt;width:48.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" adj=",12161" strokecolor="#4579b8 [3044]"/>
            </w:pict>
          </mc:Fallback>
        </mc:AlternateContent>
      </w:r>
      <w:r w:rsidRPr="00065F67">
        <w:rPr>
          <w:rFonts w:cstheme="minorHAnsi"/>
          <w:sz w:val="24"/>
          <w:szCs w:val="24"/>
        </w:rPr>
        <w:t>Grand Jury</w:t>
      </w:r>
      <w:r>
        <w:rPr>
          <w:rFonts w:cstheme="minorHAnsi"/>
          <w:sz w:val="24"/>
          <w:szCs w:val="24"/>
        </w:rPr>
        <w:tab/>
      </w:r>
      <w:r>
        <w:rPr>
          <w:rFonts w:cstheme="minorHAnsi"/>
          <w:sz w:val="24"/>
          <w:szCs w:val="24"/>
        </w:rPr>
        <w:tab/>
      </w:r>
      <w:r>
        <w:rPr>
          <w:rFonts w:cstheme="minorHAnsi"/>
          <w:sz w:val="24"/>
          <w:szCs w:val="24"/>
        </w:rPr>
        <w:tab/>
      </w:r>
      <w:r w:rsidRPr="003D1E10">
        <w:rPr>
          <w:rFonts w:cstheme="minorHAnsi"/>
          <w:b/>
          <w:color w:val="FF0000"/>
          <w:sz w:val="24"/>
          <w:szCs w:val="24"/>
          <w:u w:val="single"/>
        </w:rPr>
        <w:t>Self-governing</w:t>
      </w:r>
      <w:r w:rsidRPr="008801F8">
        <w:rPr>
          <w:rFonts w:cstheme="minorHAnsi"/>
          <w:b/>
          <w:color w:val="FF0000"/>
          <w:sz w:val="24"/>
          <w:szCs w:val="24"/>
          <w:u w:val="single"/>
        </w:rPr>
        <w:t xml:space="preserve"> power</w:t>
      </w:r>
      <w:r w:rsidR="005F1FEA">
        <w:rPr>
          <w:rFonts w:cstheme="minorHAnsi"/>
          <w:b/>
          <w:color w:val="FF0000"/>
          <w:sz w:val="24"/>
          <w:szCs w:val="24"/>
        </w:rPr>
        <w:t xml:space="preserve"> </w:t>
      </w:r>
      <w:r w:rsidR="005F1FEA" w:rsidRPr="005F1FEA">
        <w:rPr>
          <w:rFonts w:cstheme="minorHAnsi"/>
          <w:b/>
          <w:color w:val="FF0000"/>
          <w:sz w:val="24"/>
          <w:szCs w:val="24"/>
        </w:rPr>
        <w:t>of destiny</w:t>
      </w:r>
      <w:r w:rsidR="005F1FEA">
        <w:rPr>
          <w:rFonts w:cstheme="minorHAnsi"/>
          <w:sz w:val="24"/>
          <w:szCs w:val="24"/>
        </w:rPr>
        <w:tab/>
        <w:t>-</w:t>
      </w:r>
      <w:r w:rsidR="005F1FEA">
        <w:rPr>
          <w:rFonts w:cstheme="minorHAnsi"/>
          <w:sz w:val="24"/>
          <w:szCs w:val="24"/>
        </w:rPr>
        <w:tab/>
      </w:r>
      <w:r w:rsidR="005F1FEA" w:rsidRPr="00457D01">
        <w:rPr>
          <w:rFonts w:cstheme="minorHAnsi"/>
          <w:b/>
          <w:sz w:val="24"/>
          <w:szCs w:val="24"/>
          <w:u w:val="single"/>
        </w:rPr>
        <w:t>Amendment I</w:t>
      </w:r>
      <w:r w:rsidR="005F1FEA">
        <w:rPr>
          <w:rFonts w:cstheme="minorHAnsi"/>
          <w:b/>
          <w:sz w:val="24"/>
          <w:szCs w:val="24"/>
          <w:u w:val="single"/>
        </w:rPr>
        <w:t>V</w:t>
      </w:r>
    </w:p>
    <w:p w:rsidR="00D345CB" w:rsidRPr="00065F67" w:rsidRDefault="00D345CB" w:rsidP="00D345CB">
      <w:pPr>
        <w:spacing w:after="0"/>
        <w:jc w:val="both"/>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70FF58A" wp14:editId="3A4B9D0E">
                <wp:simplePos x="0" y="0"/>
                <wp:positionH relativeFrom="column">
                  <wp:posOffset>1076597</wp:posOffset>
                </wp:positionH>
                <wp:positionV relativeFrom="paragraph">
                  <wp:posOffset>3175</wp:posOffset>
                </wp:positionV>
                <wp:extent cx="598715" cy="1985736"/>
                <wp:effectExtent l="0" t="0" r="11430" b="14605"/>
                <wp:wrapNone/>
                <wp:docPr id="1" name="Right Brace 1"/>
                <wp:cNvGraphicFramePr/>
                <a:graphic xmlns:a="http://schemas.openxmlformats.org/drawingml/2006/main">
                  <a:graphicData uri="http://schemas.microsoft.com/office/word/2010/wordprocessingShape">
                    <wps:wsp>
                      <wps:cNvSpPr/>
                      <wps:spPr>
                        <a:xfrm>
                          <a:off x="0" y="0"/>
                          <a:ext cx="598715" cy="1985736"/>
                        </a:xfrm>
                        <a:prstGeom prst="rightBrace">
                          <a:avLst>
                            <a:gd name="adj1" fmla="val 8333"/>
                            <a:gd name="adj2" fmla="val 5421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 o:spid="_x0000_s1026" type="#_x0000_t88" style="position:absolute;margin-left:84.75pt;margin-top:.25pt;width:47.15pt;height:1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" adj="543,11710" strokecolor="#4579b8 [3044]"/>
            </w:pict>
          </mc:Fallback>
        </mc:AlternateContent>
      </w:r>
      <w:r>
        <w:rPr>
          <w:rFonts w:cstheme="minorHAnsi"/>
          <w:sz w:val="24"/>
          <w:szCs w:val="24"/>
        </w:rPr>
        <w:t>To not answer</w:t>
      </w:r>
      <w:r>
        <w:rPr>
          <w:rFonts w:cstheme="minorHAnsi"/>
          <w:sz w:val="24"/>
          <w:szCs w:val="24"/>
        </w:rPr>
        <w:tab/>
      </w:r>
      <w:r>
        <w:rPr>
          <w:rFonts w:cstheme="minorHAnsi"/>
          <w:sz w:val="24"/>
          <w:szCs w:val="24"/>
        </w:rPr>
        <w:tab/>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r>
      <w:r w:rsidR="005F1FEA" w:rsidRPr="00457D01">
        <w:rPr>
          <w:rFonts w:cstheme="minorHAnsi"/>
          <w:b/>
          <w:sz w:val="24"/>
          <w:szCs w:val="24"/>
          <w:u w:val="single"/>
        </w:rPr>
        <w:t xml:space="preserve">Amendment </w:t>
      </w:r>
      <w:r w:rsidR="005F1FEA">
        <w:rPr>
          <w:rFonts w:cstheme="minorHAnsi"/>
          <w:b/>
          <w:sz w:val="24"/>
          <w:szCs w:val="24"/>
          <w:u w:val="single"/>
        </w:rPr>
        <w:t>V</w:t>
      </w:r>
    </w:p>
    <w:p w:rsidR="00D345CB" w:rsidRPr="00065F67" w:rsidRDefault="00D345CB" w:rsidP="00D345CB">
      <w:pPr>
        <w:spacing w:after="0"/>
        <w:jc w:val="both"/>
        <w:rPr>
          <w:rFonts w:cstheme="minorHAnsi"/>
          <w:sz w:val="24"/>
          <w:szCs w:val="24"/>
        </w:rPr>
      </w:pPr>
      <w:r>
        <w:rPr>
          <w:rFonts w:cstheme="minorHAnsi"/>
          <w:sz w:val="24"/>
          <w:szCs w:val="24"/>
        </w:rPr>
        <w:t>D</w:t>
      </w:r>
      <w:r w:rsidRPr="00065F67">
        <w:rPr>
          <w:rFonts w:cstheme="minorHAnsi"/>
          <w:sz w:val="24"/>
          <w:szCs w:val="24"/>
        </w:rPr>
        <w:t>ue process</w:t>
      </w:r>
      <w:r>
        <w:rPr>
          <w:rFonts w:cstheme="minorHAnsi"/>
          <w:sz w:val="24"/>
          <w:szCs w:val="24"/>
        </w:rPr>
        <w:tab/>
      </w:r>
      <w:r>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Pr>
          <w:rFonts w:cstheme="minorHAnsi"/>
          <w:sz w:val="24"/>
          <w:szCs w:val="24"/>
        </w:rPr>
        <w:t>S</w:t>
      </w:r>
      <w:r w:rsidRPr="00065F67">
        <w:rPr>
          <w:rFonts w:cstheme="minorHAnsi"/>
          <w:sz w:val="24"/>
          <w:szCs w:val="24"/>
        </w:rPr>
        <w:t xml:space="preserve">peedy </w:t>
      </w:r>
      <w:r>
        <w:rPr>
          <w:rFonts w:cstheme="minorHAnsi"/>
          <w:sz w:val="24"/>
          <w:szCs w:val="24"/>
        </w:rPr>
        <w:t>&amp;</w:t>
      </w:r>
      <w:r w:rsidRPr="00065F67">
        <w:rPr>
          <w:rFonts w:cstheme="minorHAnsi"/>
          <w:sz w:val="24"/>
          <w:szCs w:val="24"/>
        </w:rPr>
        <w:t xml:space="preserve"> public trial</w:t>
      </w:r>
      <w:r>
        <w:rPr>
          <w:rFonts w:cstheme="minorHAnsi"/>
          <w:sz w:val="24"/>
          <w:szCs w:val="24"/>
        </w:rPr>
        <w:tab/>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r>
      <w:r w:rsidR="005F1FEA" w:rsidRPr="00457D01">
        <w:rPr>
          <w:rFonts w:cstheme="minorHAnsi"/>
          <w:b/>
          <w:sz w:val="24"/>
          <w:szCs w:val="24"/>
          <w:u w:val="single"/>
        </w:rPr>
        <w:t xml:space="preserve">Amendment </w:t>
      </w:r>
      <w:r w:rsidR="005F1FEA">
        <w:rPr>
          <w:rFonts w:cstheme="minorHAnsi"/>
          <w:b/>
          <w:sz w:val="24"/>
          <w:szCs w:val="24"/>
          <w:u w:val="single"/>
        </w:rPr>
        <w:t>V</w:t>
      </w:r>
      <w:r w:rsidR="005F1FEA" w:rsidRPr="00457D01">
        <w:rPr>
          <w:rFonts w:cstheme="minorHAnsi"/>
          <w:b/>
          <w:sz w:val="24"/>
          <w:szCs w:val="24"/>
          <w:u w:val="single"/>
        </w:rPr>
        <w:t>I</w:t>
      </w:r>
    </w:p>
    <w:p w:rsidR="00D345CB" w:rsidRPr="00065F67" w:rsidRDefault="00D345CB" w:rsidP="00D345CB">
      <w:pPr>
        <w:spacing w:after="0"/>
        <w:jc w:val="both"/>
        <w:rPr>
          <w:rFonts w:cstheme="minorHAnsi"/>
          <w:sz w:val="24"/>
          <w:szCs w:val="24"/>
        </w:rPr>
      </w:pPr>
      <w:r>
        <w:rPr>
          <w:rFonts w:cstheme="minorHAnsi"/>
          <w:sz w:val="24"/>
          <w:szCs w:val="24"/>
        </w:rPr>
        <w:t>I</w:t>
      </w:r>
      <w:r w:rsidRPr="00065F67">
        <w:rPr>
          <w:rFonts w:cstheme="minorHAnsi"/>
          <w:sz w:val="24"/>
          <w:szCs w:val="24"/>
        </w:rPr>
        <w:t>mpartial jury</w:t>
      </w:r>
      <w:r>
        <w:rPr>
          <w:rFonts w:cstheme="minorHAnsi"/>
          <w:sz w:val="24"/>
          <w:szCs w:val="24"/>
        </w:rPr>
        <w:tab/>
      </w:r>
      <w:r>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Pr>
          <w:rFonts w:cstheme="minorHAnsi"/>
          <w:sz w:val="24"/>
          <w:szCs w:val="24"/>
        </w:rPr>
        <w:t>C</w:t>
      </w:r>
      <w:r w:rsidRPr="00065F67">
        <w:rPr>
          <w:rFonts w:cstheme="minorHAnsi"/>
          <w:sz w:val="24"/>
          <w:szCs w:val="24"/>
        </w:rPr>
        <w:t>onfront witnesses</w:t>
      </w:r>
      <w:r>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sidRPr="00065F67">
        <w:rPr>
          <w:rFonts w:cstheme="minorHAnsi"/>
          <w:sz w:val="24"/>
          <w:szCs w:val="24"/>
        </w:rPr>
        <w:t xml:space="preserve">Assistance of Counsel </w:t>
      </w:r>
      <w:r>
        <w:rPr>
          <w:rFonts w:cstheme="minorHAnsi"/>
          <w:sz w:val="24"/>
          <w:szCs w:val="24"/>
        </w:rPr>
        <w:tab/>
      </w:r>
      <w:r w:rsidRPr="003D1E10">
        <w:rPr>
          <w:rFonts w:cstheme="minorHAnsi"/>
          <w:b/>
          <w:color w:val="FF0000"/>
          <w:sz w:val="24"/>
          <w:szCs w:val="24"/>
          <w:u w:val="single"/>
        </w:rPr>
        <w:t>Judicial power</w:t>
      </w:r>
      <w:r w:rsidR="00311AC7" w:rsidRPr="00311AC7">
        <w:rPr>
          <w:rFonts w:cstheme="minorHAnsi"/>
          <w:b/>
          <w:color w:val="FF0000"/>
          <w:sz w:val="24"/>
          <w:szCs w:val="24"/>
        </w:rPr>
        <w:t xml:space="preserve"> </w:t>
      </w:r>
      <w:r w:rsidR="00311AC7" w:rsidRPr="005F1FEA">
        <w:rPr>
          <w:rFonts w:cstheme="minorHAnsi"/>
          <w:b/>
          <w:color w:val="FF0000"/>
          <w:sz w:val="24"/>
          <w:szCs w:val="24"/>
        </w:rPr>
        <w:t>of destiny</w:t>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Pr>
          <w:rFonts w:cstheme="minorHAnsi"/>
          <w:sz w:val="24"/>
          <w:szCs w:val="24"/>
        </w:rPr>
        <w:t>T</w:t>
      </w:r>
      <w:r w:rsidRPr="00065F67">
        <w:rPr>
          <w:rFonts w:cstheme="minorHAnsi"/>
          <w:sz w:val="24"/>
          <w:szCs w:val="24"/>
        </w:rPr>
        <w:t>rial by jury</w:t>
      </w:r>
      <w:r>
        <w:rPr>
          <w:rFonts w:cstheme="minorHAnsi"/>
          <w:sz w:val="24"/>
          <w:szCs w:val="24"/>
        </w:rPr>
        <w:tab/>
      </w:r>
      <w:r>
        <w:rPr>
          <w:rFonts w:cstheme="minorHAnsi"/>
          <w:sz w:val="24"/>
          <w:szCs w:val="24"/>
        </w:rPr>
        <w:tab/>
      </w:r>
      <w:r>
        <w:rPr>
          <w:rFonts w:cstheme="minorHAnsi"/>
          <w:sz w:val="24"/>
          <w:szCs w:val="24"/>
        </w:rPr>
        <w:tab/>
      </w:r>
      <w:r w:rsidR="005F1FEA">
        <w:rPr>
          <w:rFonts w:cstheme="minorHAnsi"/>
          <w:sz w:val="24"/>
          <w:szCs w:val="24"/>
        </w:rPr>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r>
      <w:r w:rsidR="005F1FEA" w:rsidRPr="00457D01">
        <w:rPr>
          <w:rFonts w:cstheme="minorHAnsi"/>
          <w:b/>
          <w:sz w:val="24"/>
          <w:szCs w:val="24"/>
          <w:u w:val="single"/>
        </w:rPr>
        <w:t xml:space="preserve">Amendment </w:t>
      </w:r>
      <w:r w:rsidR="005F1FEA">
        <w:rPr>
          <w:rFonts w:cstheme="minorHAnsi"/>
          <w:b/>
          <w:sz w:val="24"/>
          <w:szCs w:val="24"/>
          <w:u w:val="single"/>
        </w:rPr>
        <w:t>VI</w:t>
      </w:r>
      <w:r w:rsidR="005F1FEA" w:rsidRPr="00457D01">
        <w:rPr>
          <w:rFonts w:cstheme="minorHAnsi"/>
          <w:b/>
          <w:sz w:val="24"/>
          <w:szCs w:val="24"/>
          <w:u w:val="single"/>
        </w:rPr>
        <w:t>I</w:t>
      </w:r>
    </w:p>
    <w:p w:rsidR="00D345CB" w:rsidRPr="00065F67" w:rsidRDefault="00D345CB" w:rsidP="00D345CB">
      <w:pPr>
        <w:spacing w:after="0"/>
        <w:jc w:val="both"/>
        <w:rPr>
          <w:rFonts w:cstheme="minorHAnsi"/>
          <w:sz w:val="24"/>
          <w:szCs w:val="24"/>
        </w:rPr>
      </w:pPr>
      <w:r>
        <w:rPr>
          <w:rFonts w:cstheme="minorHAnsi"/>
          <w:sz w:val="24"/>
          <w:szCs w:val="24"/>
        </w:rPr>
        <w:t>C</w:t>
      </w:r>
      <w:r w:rsidRPr="00065F67">
        <w:rPr>
          <w:rFonts w:cstheme="minorHAnsi"/>
          <w:sz w:val="24"/>
          <w:szCs w:val="24"/>
        </w:rPr>
        <w:t>ommon law</w:t>
      </w:r>
      <w:r>
        <w:rPr>
          <w:rFonts w:cstheme="minorHAnsi"/>
          <w:sz w:val="24"/>
          <w:szCs w:val="24"/>
        </w:rPr>
        <w:tab/>
      </w:r>
      <w:r>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065F67" w:rsidRDefault="00D345CB" w:rsidP="00D345CB">
      <w:pPr>
        <w:spacing w:after="0"/>
        <w:jc w:val="both"/>
        <w:rPr>
          <w:rFonts w:cstheme="minorHAnsi"/>
          <w:sz w:val="24"/>
          <w:szCs w:val="24"/>
        </w:rPr>
      </w:pPr>
      <w:r>
        <w:rPr>
          <w:rFonts w:cstheme="minorHAnsi"/>
          <w:sz w:val="24"/>
          <w:szCs w:val="24"/>
        </w:rPr>
        <w:t>E</w:t>
      </w:r>
      <w:r w:rsidRPr="00065F67">
        <w:rPr>
          <w:rFonts w:cstheme="minorHAnsi"/>
          <w:sz w:val="24"/>
          <w:szCs w:val="24"/>
        </w:rPr>
        <w:t>xcessive bail</w:t>
      </w:r>
      <w:r>
        <w:rPr>
          <w:rFonts w:cstheme="minorHAnsi"/>
          <w:sz w:val="24"/>
          <w:szCs w:val="24"/>
        </w:rPr>
        <w:t xml:space="preserve"> &amp; </w:t>
      </w:r>
      <w:r w:rsidRPr="00065F67">
        <w:rPr>
          <w:rFonts w:cstheme="minorHAnsi"/>
          <w:sz w:val="24"/>
          <w:szCs w:val="24"/>
        </w:rPr>
        <w:t>fines</w:t>
      </w:r>
      <w:r>
        <w:rPr>
          <w:rFonts w:cstheme="minorHAnsi"/>
          <w:sz w:val="24"/>
          <w:szCs w:val="24"/>
        </w:rPr>
        <w:tab/>
      </w:r>
      <w:r>
        <w:rPr>
          <w:rFonts w:cstheme="minorHAnsi"/>
          <w:sz w:val="24"/>
          <w:szCs w:val="24"/>
        </w:rPr>
        <w:tab/>
      </w:r>
      <w:r w:rsidR="005F1FEA">
        <w:rPr>
          <w:rFonts w:cstheme="minorHAnsi"/>
          <w:sz w:val="24"/>
          <w:szCs w:val="24"/>
        </w:rPr>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t>-</w:t>
      </w:r>
      <w:r w:rsidR="005F1FEA">
        <w:rPr>
          <w:rFonts w:cstheme="minorHAnsi"/>
          <w:sz w:val="24"/>
          <w:szCs w:val="24"/>
        </w:rPr>
        <w:tab/>
      </w:r>
      <w:r w:rsidR="005F1FEA" w:rsidRPr="00457D01">
        <w:rPr>
          <w:rFonts w:cstheme="minorHAnsi"/>
          <w:b/>
          <w:sz w:val="24"/>
          <w:szCs w:val="24"/>
          <w:u w:val="single"/>
        </w:rPr>
        <w:t xml:space="preserve">Amendment </w:t>
      </w:r>
      <w:r w:rsidR="005F1FEA">
        <w:rPr>
          <w:rFonts w:cstheme="minorHAnsi"/>
          <w:b/>
          <w:sz w:val="24"/>
          <w:szCs w:val="24"/>
          <w:u w:val="single"/>
        </w:rPr>
        <w:t>VII</w:t>
      </w:r>
      <w:r w:rsidR="005F1FEA" w:rsidRPr="00457D01">
        <w:rPr>
          <w:rFonts w:cstheme="minorHAnsi"/>
          <w:b/>
          <w:sz w:val="24"/>
          <w:szCs w:val="24"/>
          <w:u w:val="single"/>
        </w:rPr>
        <w:t>I</w:t>
      </w:r>
    </w:p>
    <w:p w:rsidR="00D345CB" w:rsidRDefault="00D345CB" w:rsidP="00D345CB">
      <w:pPr>
        <w:spacing w:after="0"/>
        <w:jc w:val="both"/>
        <w:rPr>
          <w:rFonts w:cstheme="minorHAnsi"/>
          <w:sz w:val="24"/>
          <w:szCs w:val="24"/>
        </w:rPr>
      </w:pPr>
      <w:r>
        <w:rPr>
          <w:rFonts w:cstheme="minorHAnsi"/>
          <w:sz w:val="24"/>
          <w:szCs w:val="24"/>
        </w:rPr>
        <w:t>C</w:t>
      </w:r>
      <w:r w:rsidRPr="00065F67">
        <w:rPr>
          <w:rFonts w:cstheme="minorHAnsi"/>
          <w:sz w:val="24"/>
          <w:szCs w:val="24"/>
        </w:rPr>
        <w:t>ruel punishments</w:t>
      </w:r>
      <w:r>
        <w:rPr>
          <w:rFonts w:cstheme="minorHAnsi"/>
          <w:sz w:val="24"/>
          <w:szCs w:val="24"/>
        </w:rPr>
        <w:tab/>
      </w:r>
      <w:r>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r>
      <w:r w:rsidR="005F1FEA">
        <w:rPr>
          <w:rFonts w:cstheme="minorHAnsi"/>
          <w:sz w:val="24"/>
          <w:szCs w:val="24"/>
        </w:rPr>
        <w:tab/>
        <w:t>“</w:t>
      </w:r>
    </w:p>
    <w:p w:rsidR="00D345CB" w:rsidRPr="00D345CB" w:rsidRDefault="00D345CB" w:rsidP="00D345CB">
      <w:pPr>
        <w:spacing w:after="0"/>
        <w:jc w:val="both"/>
        <w:rPr>
          <w:rFonts w:cstheme="minorHAnsi"/>
        </w:rPr>
      </w:pPr>
    </w:p>
    <w:p w:rsidR="00D345CB" w:rsidRDefault="00D345CB" w:rsidP="00D345CB">
      <w:pPr>
        <w:spacing w:after="0"/>
        <w:jc w:val="both"/>
        <w:rPr>
          <w:rFonts w:cstheme="minorHAnsi"/>
          <w:sz w:val="24"/>
          <w:szCs w:val="24"/>
        </w:rPr>
      </w:pPr>
      <w:r>
        <w:rPr>
          <w:rFonts w:cstheme="minorHAnsi"/>
          <w:sz w:val="24"/>
          <w:szCs w:val="24"/>
        </w:rPr>
        <w:t>Any legislative regulation on Peoples’ behavior is the beginning of the loss of sovereignty. People may participate in any behavior they wish as long as it causes no moral or physical harm to others, including immoral behavior in private by themselves or with other consenting adult(s).</w:t>
      </w:r>
    </w:p>
    <w:p w:rsidR="00C90038" w:rsidRPr="00DC72D4" w:rsidRDefault="009405F8" w:rsidP="00DC72D4">
      <w:pPr>
        <w:rPr>
          <w:rFonts w:cstheme="minorHAnsi"/>
          <w:b/>
          <w:color w:val="FF0000"/>
          <w:sz w:val="24"/>
          <w:szCs w:val="24"/>
        </w:rPr>
      </w:pPr>
      <w:r w:rsidRPr="00DC72D4">
        <w:rPr>
          <w:rFonts w:cstheme="minorHAnsi"/>
          <w:b/>
          <w:color w:val="FF0000"/>
          <w:sz w:val="24"/>
          <w:szCs w:val="24"/>
        </w:rPr>
        <w:lastRenderedPageBreak/>
        <w:t>RIGHT TO EXERCISE RIGHTS</w:t>
      </w:r>
    </w:p>
    <w:p w:rsidR="00C90038" w:rsidRPr="00C90038" w:rsidRDefault="009405F8" w:rsidP="00C90038">
      <w:pPr>
        <w:jc w:val="both"/>
        <w:rPr>
          <w:rFonts w:cstheme="minorHAnsi"/>
          <w:sz w:val="24"/>
          <w:szCs w:val="24"/>
        </w:rPr>
      </w:pPr>
      <w:proofErr w:type="spellStart"/>
      <w:r w:rsidRPr="009405F8">
        <w:rPr>
          <w:rFonts w:cstheme="minorHAnsi"/>
          <w:b/>
          <w:sz w:val="24"/>
          <w:szCs w:val="24"/>
          <w:u w:val="single"/>
        </w:rPr>
        <w:t>Sherar</w:t>
      </w:r>
      <w:proofErr w:type="spellEnd"/>
      <w:r w:rsidRPr="009405F8">
        <w:rPr>
          <w:rFonts w:cstheme="minorHAnsi"/>
          <w:b/>
          <w:sz w:val="24"/>
          <w:szCs w:val="24"/>
          <w:u w:val="single"/>
        </w:rPr>
        <w:t xml:space="preserve"> v. Cullen</w:t>
      </w:r>
      <w:r w:rsidRPr="00C90038">
        <w:rPr>
          <w:rFonts w:cstheme="minorHAnsi"/>
          <w:sz w:val="24"/>
          <w:szCs w:val="24"/>
        </w:rPr>
        <w:t xml:space="preserve">, </w:t>
      </w:r>
      <w:r w:rsidR="00C90038" w:rsidRPr="00C90038">
        <w:rPr>
          <w:rFonts w:cstheme="minorHAnsi"/>
          <w:sz w:val="24"/>
          <w:szCs w:val="24"/>
        </w:rPr>
        <w:t>"There can be no sanction or penalty imposed upon one because of his exercise of constitutional rights</w:t>
      </w:r>
      <w:r w:rsidR="00C90038">
        <w:rPr>
          <w:rStyle w:val="FootnoteReference"/>
          <w:rFonts w:cstheme="minorHAnsi"/>
          <w:sz w:val="24"/>
          <w:szCs w:val="24"/>
        </w:rPr>
        <w:footnoteReference w:id="1"/>
      </w:r>
      <w:r w:rsidR="00C90038" w:rsidRPr="00C90038">
        <w:rPr>
          <w:rFonts w:cstheme="minorHAnsi"/>
          <w:sz w:val="24"/>
          <w:szCs w:val="24"/>
        </w:rPr>
        <w:t>."</w:t>
      </w:r>
    </w:p>
    <w:p w:rsidR="00C90038" w:rsidRDefault="009405F8" w:rsidP="00C90038">
      <w:pPr>
        <w:jc w:val="both"/>
        <w:rPr>
          <w:rFonts w:cstheme="minorHAnsi"/>
          <w:sz w:val="24"/>
          <w:szCs w:val="24"/>
        </w:rPr>
      </w:pPr>
      <w:r w:rsidRPr="009405F8">
        <w:rPr>
          <w:rFonts w:cstheme="minorHAnsi"/>
          <w:b/>
          <w:sz w:val="24"/>
          <w:szCs w:val="24"/>
          <w:u w:val="single"/>
        </w:rPr>
        <w:t>Simmons v. United States</w:t>
      </w:r>
      <w:r w:rsidRPr="00C90038">
        <w:rPr>
          <w:rFonts w:cstheme="minorHAnsi"/>
          <w:sz w:val="24"/>
          <w:szCs w:val="24"/>
        </w:rPr>
        <w:t xml:space="preserve">, </w:t>
      </w:r>
      <w:r w:rsidR="00C90038" w:rsidRPr="00C90038">
        <w:rPr>
          <w:rFonts w:cstheme="minorHAnsi"/>
          <w:sz w:val="24"/>
          <w:szCs w:val="24"/>
        </w:rPr>
        <w:t>"The claim and exercise of a Constitution right cannot be converted into a crime"... "</w:t>
      </w:r>
      <w:proofErr w:type="gramStart"/>
      <w:r w:rsidR="00C90038" w:rsidRPr="00C90038">
        <w:rPr>
          <w:rFonts w:cstheme="minorHAnsi"/>
          <w:sz w:val="24"/>
          <w:szCs w:val="24"/>
        </w:rPr>
        <w:t>a</w:t>
      </w:r>
      <w:proofErr w:type="gramEnd"/>
      <w:r w:rsidR="00C90038" w:rsidRPr="00C90038">
        <w:rPr>
          <w:rFonts w:cstheme="minorHAnsi"/>
          <w:sz w:val="24"/>
          <w:szCs w:val="24"/>
        </w:rPr>
        <w:t xml:space="preserve"> denial of them would be a denial of due process of law</w:t>
      </w:r>
      <w:r>
        <w:rPr>
          <w:rStyle w:val="FootnoteReference"/>
          <w:rFonts w:cstheme="minorHAnsi"/>
          <w:sz w:val="24"/>
          <w:szCs w:val="24"/>
        </w:rPr>
        <w:footnoteReference w:id="2"/>
      </w:r>
      <w:r w:rsidR="00C90038" w:rsidRPr="00C90038">
        <w:rPr>
          <w:rFonts w:cstheme="minorHAnsi"/>
          <w:sz w:val="24"/>
          <w:szCs w:val="24"/>
        </w:rPr>
        <w:t xml:space="preserve">". </w:t>
      </w:r>
    </w:p>
    <w:p w:rsidR="00512119" w:rsidRPr="00DC72D4" w:rsidRDefault="00512119" w:rsidP="00DC72D4">
      <w:pPr>
        <w:rPr>
          <w:rFonts w:cstheme="minorHAnsi"/>
          <w:b/>
          <w:color w:val="FF0000"/>
          <w:sz w:val="24"/>
          <w:szCs w:val="24"/>
        </w:rPr>
      </w:pPr>
      <w:r w:rsidRPr="00DC72D4">
        <w:rPr>
          <w:rFonts w:cstheme="minorHAnsi"/>
          <w:b/>
          <w:color w:val="FF0000"/>
          <w:sz w:val="24"/>
          <w:szCs w:val="24"/>
        </w:rPr>
        <w:t>RIGHTS INDIRECTLY DENIED</w:t>
      </w:r>
    </w:p>
    <w:p w:rsidR="00512119" w:rsidRDefault="00512119" w:rsidP="00512119">
      <w:pPr>
        <w:jc w:val="both"/>
        <w:rPr>
          <w:rFonts w:cstheme="minorHAnsi"/>
          <w:sz w:val="24"/>
          <w:szCs w:val="24"/>
        </w:rPr>
      </w:pPr>
      <w:proofErr w:type="spellStart"/>
      <w:r w:rsidRPr="007F180E">
        <w:rPr>
          <w:rFonts w:cstheme="minorHAnsi"/>
          <w:b/>
          <w:sz w:val="24"/>
          <w:szCs w:val="24"/>
          <w:u w:val="single"/>
        </w:rPr>
        <w:t>Gomillion</w:t>
      </w:r>
      <w:proofErr w:type="spellEnd"/>
      <w:r w:rsidRPr="007F180E">
        <w:rPr>
          <w:rFonts w:cstheme="minorHAnsi"/>
          <w:b/>
          <w:sz w:val="24"/>
          <w:szCs w:val="24"/>
          <w:u w:val="single"/>
        </w:rPr>
        <w:t xml:space="preserve"> v. Lightfoot</w:t>
      </w:r>
      <w:r w:rsidRPr="00C90038">
        <w:rPr>
          <w:rFonts w:cstheme="minorHAnsi"/>
          <w:sz w:val="24"/>
          <w:szCs w:val="24"/>
        </w:rPr>
        <w:t>, "Constitutional 'rights' would be of little value if they could be indirectly denied</w:t>
      </w:r>
      <w:r>
        <w:rPr>
          <w:rStyle w:val="FootnoteReference"/>
          <w:rFonts w:cstheme="minorHAnsi"/>
          <w:sz w:val="24"/>
          <w:szCs w:val="24"/>
        </w:rPr>
        <w:footnoteReference w:id="3"/>
      </w:r>
      <w:r w:rsidRPr="00C90038">
        <w:rPr>
          <w:rFonts w:cstheme="minorHAnsi"/>
          <w:sz w:val="24"/>
          <w:szCs w:val="24"/>
        </w:rPr>
        <w:t>."</w:t>
      </w:r>
    </w:p>
    <w:p w:rsidR="00512119" w:rsidRPr="00DC72D4" w:rsidRDefault="00512119" w:rsidP="00DC72D4">
      <w:pPr>
        <w:rPr>
          <w:rFonts w:cstheme="minorHAnsi"/>
          <w:b/>
          <w:color w:val="FF0000"/>
          <w:sz w:val="24"/>
          <w:szCs w:val="24"/>
        </w:rPr>
      </w:pPr>
      <w:r w:rsidRPr="00DC72D4">
        <w:rPr>
          <w:rFonts w:cstheme="minorHAnsi"/>
          <w:b/>
          <w:color w:val="FF0000"/>
          <w:sz w:val="24"/>
          <w:szCs w:val="24"/>
        </w:rPr>
        <w:t xml:space="preserve">RIGHTS </w:t>
      </w:r>
      <w:r w:rsidR="00D345CB">
        <w:rPr>
          <w:rFonts w:cstheme="minorHAnsi"/>
          <w:b/>
          <w:color w:val="FF0000"/>
          <w:sz w:val="24"/>
          <w:szCs w:val="24"/>
        </w:rPr>
        <w:t xml:space="preserve">ARE </w:t>
      </w:r>
      <w:r w:rsidRPr="00DC72D4">
        <w:rPr>
          <w:rFonts w:cstheme="minorHAnsi"/>
          <w:b/>
          <w:color w:val="FF0000"/>
          <w:sz w:val="24"/>
          <w:szCs w:val="24"/>
        </w:rPr>
        <w:t>NOT A CRIME</w:t>
      </w:r>
    </w:p>
    <w:p w:rsidR="00512119" w:rsidRPr="00C90038" w:rsidRDefault="00512119" w:rsidP="00512119">
      <w:pPr>
        <w:jc w:val="both"/>
        <w:rPr>
          <w:rFonts w:cstheme="minorHAnsi"/>
          <w:sz w:val="24"/>
          <w:szCs w:val="24"/>
        </w:rPr>
      </w:pPr>
      <w:r w:rsidRPr="00D37802">
        <w:rPr>
          <w:rFonts w:cstheme="minorHAnsi"/>
          <w:b/>
          <w:sz w:val="24"/>
          <w:szCs w:val="24"/>
          <w:u w:val="single"/>
        </w:rPr>
        <w:t>Miller v. U.S.</w:t>
      </w:r>
      <w:r>
        <w:rPr>
          <w:rFonts w:cstheme="minorHAnsi"/>
          <w:sz w:val="24"/>
          <w:szCs w:val="24"/>
        </w:rPr>
        <w:t>,</w:t>
      </w:r>
      <w:r w:rsidRPr="00C90038">
        <w:rPr>
          <w:rFonts w:cstheme="minorHAnsi"/>
          <w:sz w:val="24"/>
          <w:szCs w:val="24"/>
        </w:rPr>
        <w:t xml:space="preserve"> The claim and exercise of a constitution right cannot be converted into a crime</w:t>
      </w:r>
      <w:r>
        <w:rPr>
          <w:rStyle w:val="FootnoteReference"/>
          <w:rFonts w:cstheme="minorHAnsi"/>
          <w:sz w:val="24"/>
          <w:szCs w:val="24"/>
        </w:rPr>
        <w:footnoteReference w:id="4"/>
      </w:r>
      <w:r w:rsidRPr="00C90038">
        <w:rPr>
          <w:rFonts w:cstheme="minorHAnsi"/>
          <w:sz w:val="24"/>
          <w:szCs w:val="24"/>
        </w:rPr>
        <w:t>.</w:t>
      </w:r>
    </w:p>
    <w:p w:rsidR="00512119" w:rsidRPr="00C90038" w:rsidRDefault="00512119" w:rsidP="00512119">
      <w:pPr>
        <w:jc w:val="both"/>
        <w:rPr>
          <w:rFonts w:cstheme="minorHAnsi"/>
          <w:sz w:val="24"/>
          <w:szCs w:val="24"/>
        </w:rPr>
      </w:pPr>
      <w:r w:rsidRPr="00D37802">
        <w:rPr>
          <w:rFonts w:cstheme="minorHAnsi"/>
          <w:b/>
          <w:sz w:val="24"/>
          <w:szCs w:val="24"/>
          <w:u w:val="single"/>
        </w:rPr>
        <w:t xml:space="preserve">Simmons vs. </w:t>
      </w:r>
      <w:proofErr w:type="gramStart"/>
      <w:r w:rsidRPr="00D37802">
        <w:rPr>
          <w:rFonts w:cstheme="minorHAnsi"/>
          <w:b/>
          <w:sz w:val="24"/>
          <w:szCs w:val="24"/>
          <w:u w:val="single"/>
        </w:rPr>
        <w:t>U.S.</w:t>
      </w:r>
      <w:r>
        <w:rPr>
          <w:rFonts w:cstheme="minorHAnsi"/>
          <w:sz w:val="24"/>
          <w:szCs w:val="24"/>
        </w:rPr>
        <w:t>.</w:t>
      </w:r>
      <w:proofErr w:type="gramEnd"/>
      <w:r w:rsidRPr="00C90038">
        <w:rPr>
          <w:rFonts w:cstheme="minorHAnsi"/>
          <w:sz w:val="24"/>
          <w:szCs w:val="24"/>
        </w:rPr>
        <w:t xml:space="preserve"> We find it intolerable that one constitutional right should have to be surrendered in order to assert another</w:t>
      </w:r>
      <w:r>
        <w:rPr>
          <w:rStyle w:val="FootnoteReference"/>
          <w:rFonts w:cstheme="minorHAnsi"/>
          <w:sz w:val="24"/>
          <w:szCs w:val="24"/>
        </w:rPr>
        <w:footnoteReference w:id="5"/>
      </w:r>
      <w:r w:rsidRPr="00C90038">
        <w:rPr>
          <w:rFonts w:cstheme="minorHAnsi"/>
          <w:sz w:val="24"/>
          <w:szCs w:val="24"/>
        </w:rPr>
        <w:t>.</w:t>
      </w:r>
    </w:p>
    <w:p w:rsidR="00512119" w:rsidRPr="00C90038" w:rsidRDefault="00512119" w:rsidP="00512119">
      <w:pPr>
        <w:jc w:val="both"/>
        <w:rPr>
          <w:rFonts w:cstheme="minorHAnsi"/>
          <w:sz w:val="24"/>
          <w:szCs w:val="24"/>
        </w:rPr>
      </w:pPr>
      <w:r w:rsidRPr="00D37802">
        <w:rPr>
          <w:rFonts w:cstheme="minorHAnsi"/>
          <w:b/>
          <w:sz w:val="24"/>
          <w:szCs w:val="24"/>
          <w:u w:val="single"/>
        </w:rPr>
        <w:t>Miranda v. Arizona</w:t>
      </w:r>
      <w:r w:rsidRPr="00C90038">
        <w:rPr>
          <w:rFonts w:cstheme="minorHAnsi"/>
          <w:sz w:val="24"/>
          <w:szCs w:val="24"/>
        </w:rPr>
        <w:t>, "Where rights secured by the Constitution are involved, there can be no rule making or legislation which would abrogate them</w:t>
      </w:r>
      <w:r>
        <w:rPr>
          <w:rStyle w:val="FootnoteReference"/>
          <w:rFonts w:cstheme="minorHAnsi"/>
          <w:sz w:val="24"/>
          <w:szCs w:val="24"/>
        </w:rPr>
        <w:footnoteReference w:id="6"/>
      </w:r>
      <w:r w:rsidRPr="00C90038">
        <w:rPr>
          <w:rFonts w:cstheme="minorHAnsi"/>
          <w:sz w:val="24"/>
          <w:szCs w:val="24"/>
        </w:rPr>
        <w:t>"</w:t>
      </w:r>
      <w:r>
        <w:rPr>
          <w:rFonts w:cstheme="minorHAnsi"/>
          <w:sz w:val="24"/>
          <w:szCs w:val="24"/>
        </w:rPr>
        <w:t>.</w:t>
      </w:r>
    </w:p>
    <w:p w:rsidR="00512119" w:rsidRDefault="00512119" w:rsidP="00512119">
      <w:pPr>
        <w:jc w:val="both"/>
        <w:rPr>
          <w:rFonts w:cstheme="minorHAnsi"/>
          <w:sz w:val="24"/>
          <w:szCs w:val="24"/>
        </w:rPr>
      </w:pPr>
      <w:r w:rsidRPr="00D37802">
        <w:rPr>
          <w:rFonts w:cstheme="minorHAnsi"/>
          <w:b/>
          <w:sz w:val="24"/>
          <w:szCs w:val="24"/>
          <w:u w:val="single"/>
        </w:rPr>
        <w:t>Stuck v. Medical Examiners</w:t>
      </w:r>
      <w:r w:rsidRPr="00C90038">
        <w:rPr>
          <w:rFonts w:cstheme="minorHAnsi"/>
          <w:sz w:val="24"/>
          <w:szCs w:val="24"/>
        </w:rPr>
        <w:t>, "Once challenged, jurisdiction cannot be ‘assumed’, it must be proved to exist</w:t>
      </w:r>
      <w:r>
        <w:rPr>
          <w:rStyle w:val="FootnoteReference"/>
          <w:rFonts w:cstheme="minorHAnsi"/>
          <w:sz w:val="24"/>
          <w:szCs w:val="24"/>
        </w:rPr>
        <w:footnoteReference w:id="7"/>
      </w:r>
      <w:r w:rsidRPr="00C90038">
        <w:rPr>
          <w:rFonts w:cstheme="minorHAnsi"/>
          <w:sz w:val="24"/>
          <w:szCs w:val="24"/>
        </w:rPr>
        <w:t>."</w:t>
      </w:r>
    </w:p>
    <w:p w:rsidR="00CD70B0" w:rsidRPr="00DC72D4" w:rsidRDefault="00CD70B0" w:rsidP="00DC72D4">
      <w:pPr>
        <w:rPr>
          <w:b/>
          <w:color w:val="FF0000"/>
          <w:sz w:val="24"/>
          <w:szCs w:val="24"/>
        </w:rPr>
      </w:pPr>
      <w:r w:rsidRPr="00DC72D4">
        <w:rPr>
          <w:b/>
          <w:color w:val="FF0000"/>
          <w:sz w:val="24"/>
          <w:szCs w:val="24"/>
        </w:rPr>
        <w:t>RIGHT TO PRACTICE LAW</w:t>
      </w:r>
    </w:p>
    <w:p w:rsidR="00CD70B0" w:rsidRPr="000B4552" w:rsidRDefault="00CD70B0" w:rsidP="00CD70B0">
      <w:pPr>
        <w:jc w:val="both"/>
        <w:rPr>
          <w:sz w:val="24"/>
          <w:szCs w:val="24"/>
        </w:rPr>
      </w:pPr>
      <w:r w:rsidRPr="000B4552">
        <w:rPr>
          <w:sz w:val="24"/>
          <w:szCs w:val="24"/>
        </w:rPr>
        <w:t xml:space="preserve">The American Bar Association (ABA), founded August 21, 1878, is a voluntary association of lawyers, and was incorporated in 1909 in the state of Illinois. The state does not accredit the law schools or hold examinations and has no control or jurisdiction over the ABA or its members. The ABA accredits all the law schools, holds their private examinations, selects the students they will accept in their organization, and issues them so-called license for a fee; but does not issue state licenses to lawyers. </w:t>
      </w:r>
    </w:p>
    <w:p w:rsidR="00CD70B0" w:rsidRPr="000B4552" w:rsidRDefault="00CD70B0" w:rsidP="00CD70B0">
      <w:pPr>
        <w:jc w:val="both"/>
        <w:rPr>
          <w:sz w:val="24"/>
          <w:szCs w:val="24"/>
        </w:rPr>
      </w:pPr>
      <w:r w:rsidRPr="000B4552">
        <w:rPr>
          <w:sz w:val="24"/>
          <w:szCs w:val="24"/>
        </w:rPr>
        <w:t xml:space="preserve">The Bar is the only authority that can punish or disbar a Lawyer not the state. The ABA also selects the lawyers that they consider qualified for Judgeships and various other offices in the State. Under fiction of law only the Bar Association or their designated committees can remove any of these lawyers from public office. This is a tremendous amount of power for a private </w:t>
      </w:r>
      <w:r w:rsidRPr="000B4552">
        <w:rPr>
          <w:sz w:val="24"/>
          <w:szCs w:val="24"/>
        </w:rPr>
        <w:lastRenderedPageBreak/>
        <w:t xml:space="preserve">union to control and because of this unchecked power RICO run rampant throughout our government at every level, and </w:t>
      </w:r>
      <w:r w:rsidRPr="000B4552">
        <w:rPr>
          <w:rFonts w:ascii="Old English Text MT" w:hAnsi="Old English Text MT"/>
          <w:sz w:val="24"/>
          <w:szCs w:val="24"/>
        </w:rPr>
        <w:t>W</w:t>
      </w:r>
      <w:r w:rsidRPr="000B4552">
        <w:rPr>
          <w:sz w:val="24"/>
          <w:szCs w:val="24"/>
        </w:rPr>
        <w:t xml:space="preserve">e the </w:t>
      </w:r>
      <w:r w:rsidRPr="000B4552">
        <w:rPr>
          <w:rFonts w:ascii="Old English Text MT" w:hAnsi="Old English Text MT"/>
          <w:sz w:val="24"/>
          <w:szCs w:val="24"/>
        </w:rPr>
        <w:t>P</w:t>
      </w:r>
      <w:r w:rsidRPr="000B4552">
        <w:rPr>
          <w:sz w:val="24"/>
          <w:szCs w:val="24"/>
        </w:rPr>
        <w:t>eople intend on extinguishing it.</w:t>
      </w:r>
    </w:p>
    <w:p w:rsidR="00CD70B0" w:rsidRPr="000B4552" w:rsidRDefault="00CD70B0" w:rsidP="00CD70B0">
      <w:pPr>
        <w:jc w:val="both"/>
        <w:rPr>
          <w:sz w:val="24"/>
          <w:szCs w:val="24"/>
        </w:rPr>
      </w:pPr>
      <w:r w:rsidRPr="000B4552">
        <w:rPr>
          <w:sz w:val="24"/>
          <w:szCs w:val="24"/>
        </w:rPr>
        <w:t>The United States Constitution does not give anyone the right to a lawyer or the right to counsel, or the right to any other "hearsay substitute". The 6th Amendment is very specific, that the accused only has the right to the “</w:t>
      </w:r>
      <w:r w:rsidRPr="000B4552">
        <w:rPr>
          <w:sz w:val="24"/>
          <w:szCs w:val="24"/>
          <w:u w:val="single"/>
        </w:rPr>
        <w:t>assistance of counsel</w:t>
      </w:r>
      <w:r w:rsidRPr="000B4552">
        <w:rPr>
          <w:sz w:val="24"/>
          <w:szCs w:val="24"/>
        </w:rPr>
        <w:t xml:space="preserve">” and this assistance of counsel can be anyone the accused chooses without limitations. </w:t>
      </w:r>
    </w:p>
    <w:p w:rsidR="00CD70B0" w:rsidRPr="000B4552" w:rsidRDefault="00CD70B0" w:rsidP="00CD70B0">
      <w:pPr>
        <w:jc w:val="both"/>
        <w:rPr>
          <w:sz w:val="24"/>
          <w:szCs w:val="24"/>
        </w:rPr>
      </w:pPr>
      <w:r w:rsidRPr="000B4552">
        <w:rPr>
          <w:b/>
          <w:sz w:val="24"/>
          <w:szCs w:val="24"/>
          <w:u w:val="single"/>
        </w:rPr>
        <w:t>Meyer v. Nebraska</w:t>
      </w:r>
      <w:r w:rsidRPr="000B4552">
        <w:rPr>
          <w:sz w:val="24"/>
          <w:szCs w:val="24"/>
        </w:rPr>
        <w:t>, "</w:t>
      </w:r>
      <w:r w:rsidRPr="000B4552">
        <w:rPr>
          <w:i/>
          <w:sz w:val="24"/>
          <w:szCs w:val="24"/>
        </w:rPr>
        <w:t>The term [liberty] ... denotes not merely freedom from bodily restraint but also the right of the individual to contract, to engage in any of the common occupations of life, to acquire useful knowledge, to marry, to establish a home and bring up children, to worship God according to the dictates of this own conscience... The established doctrine is that this liberty may not be interfered with, under the guise of protecting public interest, by legislative action</w:t>
      </w:r>
      <w:r w:rsidRPr="000B4552">
        <w:rPr>
          <w:rStyle w:val="FootnoteReference"/>
          <w:i/>
          <w:sz w:val="24"/>
          <w:szCs w:val="24"/>
        </w:rPr>
        <w:footnoteReference w:id="8"/>
      </w:r>
      <w:r w:rsidRPr="000B4552">
        <w:rPr>
          <w:sz w:val="24"/>
          <w:szCs w:val="24"/>
        </w:rPr>
        <w:t xml:space="preserve">." </w:t>
      </w:r>
    </w:p>
    <w:p w:rsidR="00CD70B0" w:rsidRPr="000B4552" w:rsidRDefault="00CD70B0" w:rsidP="00CD70B0">
      <w:pPr>
        <w:jc w:val="both"/>
        <w:rPr>
          <w:b/>
          <w:sz w:val="24"/>
          <w:szCs w:val="24"/>
        </w:rPr>
      </w:pPr>
      <w:proofErr w:type="spellStart"/>
      <w:r w:rsidRPr="000B4552">
        <w:rPr>
          <w:b/>
          <w:sz w:val="24"/>
          <w:szCs w:val="24"/>
          <w:u w:val="single"/>
        </w:rPr>
        <w:t>Schware</w:t>
      </w:r>
      <w:proofErr w:type="spellEnd"/>
      <w:r w:rsidRPr="000B4552">
        <w:rPr>
          <w:b/>
          <w:sz w:val="24"/>
          <w:szCs w:val="24"/>
          <w:u w:val="single"/>
        </w:rPr>
        <w:t xml:space="preserve"> v. Board of Examiners</w:t>
      </w:r>
      <w:r w:rsidRPr="000B4552">
        <w:rPr>
          <w:sz w:val="24"/>
          <w:szCs w:val="24"/>
        </w:rPr>
        <w:t>, "</w:t>
      </w:r>
      <w:r w:rsidRPr="000B4552">
        <w:rPr>
          <w:i/>
          <w:sz w:val="24"/>
          <w:szCs w:val="24"/>
        </w:rPr>
        <w:t>The practice of law cannot be licensed by any State</w:t>
      </w:r>
      <w:r w:rsidRPr="000B4552">
        <w:rPr>
          <w:rStyle w:val="FootnoteReference"/>
          <w:i/>
          <w:sz w:val="24"/>
          <w:szCs w:val="24"/>
        </w:rPr>
        <w:footnoteReference w:id="9"/>
      </w:r>
      <w:r w:rsidRPr="000B4552">
        <w:rPr>
          <w:sz w:val="24"/>
          <w:szCs w:val="24"/>
        </w:rPr>
        <w:t>." …</w:t>
      </w:r>
      <w:r w:rsidRPr="000B4552">
        <w:rPr>
          <w:b/>
          <w:sz w:val="24"/>
          <w:szCs w:val="24"/>
        </w:rPr>
        <w:t xml:space="preserve"> </w:t>
      </w:r>
    </w:p>
    <w:p w:rsidR="00CD70B0" w:rsidRPr="000B4552" w:rsidRDefault="00CD70B0" w:rsidP="00CD70B0">
      <w:pPr>
        <w:jc w:val="both"/>
        <w:rPr>
          <w:sz w:val="24"/>
          <w:szCs w:val="24"/>
        </w:rPr>
      </w:pPr>
      <w:proofErr w:type="spellStart"/>
      <w:r w:rsidRPr="000B4552">
        <w:rPr>
          <w:b/>
          <w:sz w:val="24"/>
          <w:szCs w:val="24"/>
          <w:u w:val="single"/>
        </w:rPr>
        <w:t>Schware</w:t>
      </w:r>
      <w:proofErr w:type="spellEnd"/>
      <w:r w:rsidRPr="000B4552">
        <w:rPr>
          <w:b/>
          <w:sz w:val="24"/>
          <w:szCs w:val="24"/>
          <w:u w:val="single"/>
        </w:rPr>
        <w:t xml:space="preserve"> v. Board of Bar Examiners</w:t>
      </w:r>
      <w:r w:rsidRPr="000B4552">
        <w:rPr>
          <w:sz w:val="24"/>
          <w:szCs w:val="24"/>
        </w:rPr>
        <w:t>, “</w:t>
      </w:r>
      <w:r w:rsidRPr="000B4552">
        <w:rPr>
          <w:i/>
          <w:sz w:val="24"/>
          <w:szCs w:val="24"/>
        </w:rPr>
        <w:t>a State cannot exclude a person from the practice of law or from any other occupation in a manner or for reasons that contravene the Due Process Clause</w:t>
      </w:r>
      <w:r w:rsidRPr="000B4552">
        <w:rPr>
          <w:rStyle w:val="FootnoteReference"/>
          <w:i/>
          <w:sz w:val="24"/>
          <w:szCs w:val="24"/>
        </w:rPr>
        <w:footnoteReference w:id="10"/>
      </w:r>
      <w:r w:rsidRPr="000B4552">
        <w:rPr>
          <w:sz w:val="24"/>
          <w:szCs w:val="24"/>
        </w:rPr>
        <w:t>.”</w:t>
      </w:r>
      <w:r w:rsidRPr="000B4552">
        <w:rPr>
          <w:b/>
          <w:sz w:val="24"/>
          <w:szCs w:val="24"/>
        </w:rPr>
        <w:t xml:space="preserve"> </w:t>
      </w:r>
      <w:r w:rsidRPr="000B4552">
        <w:rPr>
          <w:sz w:val="24"/>
          <w:szCs w:val="24"/>
        </w:rPr>
        <w:t xml:space="preserve">… </w:t>
      </w:r>
    </w:p>
    <w:p w:rsidR="00CD70B0" w:rsidRPr="000B4552" w:rsidRDefault="00CD70B0" w:rsidP="00CD70B0">
      <w:pPr>
        <w:jc w:val="both"/>
        <w:rPr>
          <w:sz w:val="24"/>
          <w:szCs w:val="24"/>
        </w:rPr>
      </w:pPr>
      <w:r w:rsidRPr="000B4552">
        <w:rPr>
          <w:b/>
          <w:sz w:val="24"/>
          <w:szCs w:val="24"/>
          <w:u w:val="single"/>
        </w:rPr>
        <w:t xml:space="preserve">Sims v. </w:t>
      </w:r>
      <w:proofErr w:type="spellStart"/>
      <w:r w:rsidRPr="000B4552">
        <w:rPr>
          <w:b/>
          <w:sz w:val="24"/>
          <w:szCs w:val="24"/>
          <w:u w:val="single"/>
        </w:rPr>
        <w:t>Aherns</w:t>
      </w:r>
      <w:proofErr w:type="spellEnd"/>
      <w:r w:rsidRPr="000B4552">
        <w:rPr>
          <w:sz w:val="24"/>
          <w:szCs w:val="24"/>
        </w:rPr>
        <w:t>, "</w:t>
      </w:r>
      <w:r w:rsidRPr="000B4552">
        <w:rPr>
          <w:i/>
          <w:sz w:val="24"/>
          <w:szCs w:val="24"/>
        </w:rPr>
        <w:t>The practice of law is an occupation of common right</w:t>
      </w:r>
      <w:r w:rsidRPr="000B4552">
        <w:rPr>
          <w:rStyle w:val="FootnoteReference"/>
          <w:i/>
          <w:sz w:val="24"/>
          <w:szCs w:val="24"/>
        </w:rPr>
        <w:footnoteReference w:id="11"/>
      </w:r>
      <w:r w:rsidRPr="000B4552">
        <w:rPr>
          <w:sz w:val="24"/>
          <w:szCs w:val="24"/>
        </w:rPr>
        <w:t xml:space="preserve">." … </w:t>
      </w:r>
    </w:p>
    <w:p w:rsidR="00CD70B0" w:rsidRPr="000B4552" w:rsidRDefault="00CD70B0" w:rsidP="00CD70B0">
      <w:pPr>
        <w:jc w:val="both"/>
        <w:rPr>
          <w:b/>
          <w:sz w:val="24"/>
          <w:szCs w:val="24"/>
        </w:rPr>
      </w:pPr>
      <w:proofErr w:type="spellStart"/>
      <w:r w:rsidRPr="000B4552">
        <w:rPr>
          <w:b/>
          <w:sz w:val="24"/>
          <w:szCs w:val="24"/>
          <w:u w:val="single"/>
        </w:rPr>
        <w:t>Sherar</w:t>
      </w:r>
      <w:proofErr w:type="spellEnd"/>
      <w:r w:rsidRPr="000B4552">
        <w:rPr>
          <w:b/>
          <w:sz w:val="24"/>
          <w:szCs w:val="24"/>
          <w:u w:val="single"/>
        </w:rPr>
        <w:t xml:space="preserve"> v. Cullen</w:t>
      </w:r>
      <w:r w:rsidRPr="000B4552">
        <w:rPr>
          <w:sz w:val="24"/>
          <w:szCs w:val="24"/>
        </w:rPr>
        <w:t>, Therefore "</w:t>
      </w:r>
      <w:r w:rsidRPr="000B4552">
        <w:rPr>
          <w:i/>
          <w:sz w:val="24"/>
          <w:szCs w:val="24"/>
        </w:rPr>
        <w:t>there can be no sanction or penalty imposed upon one because of his exercise of Constitutional Rights</w:t>
      </w:r>
      <w:r w:rsidRPr="000B4552">
        <w:rPr>
          <w:rStyle w:val="FootnoteReference"/>
          <w:i/>
          <w:sz w:val="24"/>
          <w:szCs w:val="24"/>
        </w:rPr>
        <w:footnoteReference w:id="12"/>
      </w:r>
      <w:r w:rsidRPr="000B4552">
        <w:rPr>
          <w:sz w:val="24"/>
          <w:szCs w:val="24"/>
        </w:rPr>
        <w:t>."</w:t>
      </w:r>
      <w:r w:rsidRPr="000B4552">
        <w:rPr>
          <w:b/>
          <w:sz w:val="24"/>
          <w:szCs w:val="24"/>
        </w:rPr>
        <w:t xml:space="preserve"> </w:t>
      </w:r>
    </w:p>
    <w:p w:rsidR="00CD70B0" w:rsidRDefault="00CD70B0" w:rsidP="00CD70B0">
      <w:pPr>
        <w:jc w:val="both"/>
        <w:rPr>
          <w:b/>
          <w:sz w:val="24"/>
          <w:szCs w:val="24"/>
        </w:rPr>
      </w:pPr>
      <w:r w:rsidRPr="000B4552">
        <w:rPr>
          <w:b/>
          <w:sz w:val="24"/>
          <w:szCs w:val="24"/>
          <w:u w:val="single"/>
        </w:rPr>
        <w:t>Brotherhood of Trainmen v. Virginia State Bar</w:t>
      </w:r>
      <w:r w:rsidRPr="000B4552">
        <w:rPr>
          <w:sz w:val="24"/>
          <w:szCs w:val="24"/>
        </w:rPr>
        <w:t>, “</w:t>
      </w:r>
      <w:r w:rsidRPr="000B4552">
        <w:rPr>
          <w:i/>
          <w:sz w:val="24"/>
          <w:szCs w:val="24"/>
        </w:rPr>
        <w:t>Litigants can be assisted by unlicensed laymen during judicial proceedings</w:t>
      </w:r>
      <w:r w:rsidRPr="000B4552">
        <w:rPr>
          <w:rStyle w:val="FootnoteReference"/>
          <w:i/>
          <w:sz w:val="24"/>
          <w:szCs w:val="24"/>
        </w:rPr>
        <w:footnoteReference w:id="13"/>
      </w:r>
      <w:r w:rsidRPr="000B4552">
        <w:rPr>
          <w:sz w:val="24"/>
          <w:szCs w:val="24"/>
        </w:rPr>
        <w:t>”…</w:t>
      </w:r>
      <w:r w:rsidRPr="000B4552">
        <w:rPr>
          <w:b/>
          <w:sz w:val="24"/>
          <w:szCs w:val="24"/>
        </w:rPr>
        <w:t xml:space="preserve"> </w:t>
      </w:r>
    </w:p>
    <w:p w:rsidR="00CD70B0" w:rsidRDefault="00CD70B0" w:rsidP="00CD70B0">
      <w:pPr>
        <w:jc w:val="both"/>
        <w:rPr>
          <w:b/>
          <w:sz w:val="24"/>
          <w:szCs w:val="24"/>
        </w:rPr>
      </w:pPr>
      <w:r w:rsidRPr="000B4552">
        <w:rPr>
          <w:b/>
          <w:sz w:val="24"/>
          <w:szCs w:val="24"/>
          <w:u w:val="single"/>
        </w:rPr>
        <w:t>NAACP v. Button</w:t>
      </w:r>
      <w:r w:rsidRPr="000B4552">
        <w:rPr>
          <w:sz w:val="24"/>
          <w:szCs w:val="24"/>
        </w:rPr>
        <w:t>, “</w:t>
      </w:r>
      <w:r w:rsidRPr="000B4552">
        <w:rPr>
          <w:i/>
          <w:sz w:val="24"/>
          <w:szCs w:val="24"/>
        </w:rPr>
        <w:t>Members of groups who are competent non-lawyers can assist other members of the group achieve the goals of the group in court without being charged with "unauthorized practice of law</w:t>
      </w:r>
      <w:r w:rsidRPr="000B4552">
        <w:rPr>
          <w:rStyle w:val="FootnoteReference"/>
          <w:i/>
          <w:sz w:val="24"/>
          <w:szCs w:val="24"/>
        </w:rPr>
        <w:footnoteReference w:id="14"/>
      </w:r>
      <w:r w:rsidRPr="000B4552">
        <w:rPr>
          <w:sz w:val="24"/>
          <w:szCs w:val="24"/>
        </w:rPr>
        <w:t>." …</w:t>
      </w:r>
      <w:r w:rsidRPr="000B4552">
        <w:rPr>
          <w:b/>
          <w:sz w:val="24"/>
          <w:szCs w:val="24"/>
        </w:rPr>
        <w:t xml:space="preserve"> </w:t>
      </w:r>
    </w:p>
    <w:p w:rsidR="00CD70B0" w:rsidRDefault="00CD70B0" w:rsidP="00CD70B0">
      <w:pPr>
        <w:jc w:val="both"/>
      </w:pPr>
      <w:proofErr w:type="gramStart"/>
      <w:r w:rsidRPr="000B4552">
        <w:rPr>
          <w:b/>
          <w:sz w:val="24"/>
          <w:szCs w:val="24"/>
          <w:u w:val="single"/>
        </w:rPr>
        <w:t>Federal Rules of Civil Procedures, Rule 17</w:t>
      </w:r>
      <w:r w:rsidRPr="000B4552">
        <w:rPr>
          <w:b/>
          <w:sz w:val="24"/>
          <w:szCs w:val="24"/>
        </w:rPr>
        <w:t>, “</w:t>
      </w:r>
      <w:r w:rsidRPr="000B4552">
        <w:rPr>
          <w:i/>
          <w:sz w:val="24"/>
          <w:szCs w:val="24"/>
        </w:rPr>
        <w:t>A next friend is a person who represents someone who is unable to tend to his or her own</w:t>
      </w:r>
      <w:r w:rsidRPr="00A0245D">
        <w:rPr>
          <w:i/>
        </w:rPr>
        <w:t xml:space="preserve"> interest</w:t>
      </w:r>
      <w:r>
        <w:rPr>
          <w:rStyle w:val="FootnoteReference"/>
        </w:rPr>
        <w:footnoteReference w:id="15"/>
      </w:r>
      <w:r>
        <w:t>.”</w:t>
      </w:r>
      <w:proofErr w:type="gramEnd"/>
      <w:r>
        <w:t xml:space="preserve"> </w:t>
      </w:r>
    </w:p>
    <w:p w:rsidR="00A03BE3" w:rsidRDefault="00A03BE3" w:rsidP="00CD70B0">
      <w:pPr>
        <w:jc w:val="both"/>
      </w:pPr>
    </w:p>
    <w:p w:rsidR="00DC72D4" w:rsidRPr="00DC72D4" w:rsidRDefault="00DC72D4" w:rsidP="00DC72D4">
      <w:pPr>
        <w:rPr>
          <w:rFonts w:cstheme="minorHAnsi"/>
          <w:b/>
          <w:color w:val="FF0000"/>
          <w:sz w:val="24"/>
          <w:szCs w:val="24"/>
        </w:rPr>
      </w:pPr>
      <w:r w:rsidRPr="00DC72D4">
        <w:rPr>
          <w:rFonts w:cstheme="minorHAnsi"/>
          <w:b/>
          <w:color w:val="FF0000"/>
          <w:sz w:val="24"/>
          <w:szCs w:val="24"/>
        </w:rPr>
        <w:lastRenderedPageBreak/>
        <w:t>RIGHT TO PROCEED WITHOUT COST</w:t>
      </w:r>
    </w:p>
    <w:p w:rsidR="00DC72D4" w:rsidRDefault="00DC72D4" w:rsidP="00DC72D4">
      <w:pPr>
        <w:jc w:val="both"/>
        <w:rPr>
          <w:rFonts w:cstheme="minorHAnsi"/>
          <w:sz w:val="24"/>
          <w:szCs w:val="24"/>
        </w:rPr>
      </w:pPr>
      <w:proofErr w:type="spellStart"/>
      <w:r w:rsidRPr="00D37802">
        <w:rPr>
          <w:rFonts w:cstheme="minorHAnsi"/>
          <w:b/>
          <w:sz w:val="24"/>
          <w:szCs w:val="24"/>
          <w:u w:val="single"/>
        </w:rPr>
        <w:t>Crandell</w:t>
      </w:r>
      <w:proofErr w:type="spellEnd"/>
      <w:r w:rsidRPr="00D37802">
        <w:rPr>
          <w:rFonts w:cstheme="minorHAnsi"/>
          <w:b/>
          <w:sz w:val="24"/>
          <w:szCs w:val="24"/>
          <w:u w:val="single"/>
        </w:rPr>
        <w:t xml:space="preserve"> v. Nevada</w:t>
      </w:r>
      <w:r w:rsidRPr="00C90038">
        <w:rPr>
          <w:rFonts w:cstheme="minorHAnsi"/>
          <w:sz w:val="24"/>
          <w:szCs w:val="24"/>
        </w:rPr>
        <w:t xml:space="preserve">, </w:t>
      </w:r>
      <w:r>
        <w:rPr>
          <w:rFonts w:cstheme="minorHAnsi"/>
          <w:sz w:val="24"/>
          <w:szCs w:val="24"/>
        </w:rPr>
        <w:t>“</w:t>
      </w:r>
      <w:r w:rsidRPr="00C90038">
        <w:rPr>
          <w:rFonts w:cstheme="minorHAnsi"/>
          <w:sz w:val="24"/>
          <w:szCs w:val="24"/>
        </w:rPr>
        <w:t>natural man or woman is</w:t>
      </w:r>
      <w:r>
        <w:rPr>
          <w:rFonts w:cstheme="minorHAnsi"/>
          <w:sz w:val="24"/>
          <w:szCs w:val="24"/>
        </w:rPr>
        <w:t xml:space="preserve"> </w:t>
      </w:r>
      <w:r w:rsidRPr="00C90038">
        <w:rPr>
          <w:rFonts w:cstheme="minorHAnsi"/>
          <w:sz w:val="24"/>
          <w:szCs w:val="24"/>
        </w:rPr>
        <w:t>entitled to relief for free access to its judicial tribunals and</w:t>
      </w:r>
      <w:r>
        <w:rPr>
          <w:rFonts w:cstheme="minorHAnsi"/>
          <w:sz w:val="24"/>
          <w:szCs w:val="24"/>
        </w:rPr>
        <w:t xml:space="preserve"> </w:t>
      </w:r>
      <w:r w:rsidRPr="00C90038">
        <w:rPr>
          <w:rFonts w:cstheme="minorHAnsi"/>
          <w:sz w:val="24"/>
          <w:szCs w:val="24"/>
        </w:rPr>
        <w:t>public offices in every State in the Union</w:t>
      </w:r>
      <w:r>
        <w:rPr>
          <w:rStyle w:val="FootnoteReference"/>
          <w:rFonts w:cstheme="minorHAnsi"/>
          <w:sz w:val="24"/>
          <w:szCs w:val="24"/>
        </w:rPr>
        <w:footnoteReference w:id="16"/>
      </w:r>
      <w:r w:rsidRPr="00C90038">
        <w:rPr>
          <w:rFonts w:cstheme="minorHAnsi"/>
          <w:sz w:val="24"/>
          <w:szCs w:val="24"/>
        </w:rPr>
        <w:t xml:space="preserve">. </w:t>
      </w:r>
    </w:p>
    <w:p w:rsidR="00DC72D4" w:rsidRPr="00C90038" w:rsidRDefault="00DC72D4" w:rsidP="00DC72D4">
      <w:pPr>
        <w:jc w:val="both"/>
        <w:rPr>
          <w:rFonts w:cstheme="minorHAnsi"/>
          <w:sz w:val="24"/>
          <w:szCs w:val="24"/>
        </w:rPr>
      </w:pPr>
      <w:r w:rsidRPr="00231154">
        <w:rPr>
          <w:rFonts w:cstheme="minorHAnsi"/>
          <w:b/>
          <w:sz w:val="24"/>
          <w:szCs w:val="24"/>
        </w:rPr>
        <w:t>Hale v. Henkel</w:t>
      </w:r>
      <w:r>
        <w:rPr>
          <w:rFonts w:cstheme="minorHAnsi"/>
          <w:sz w:val="24"/>
          <w:szCs w:val="24"/>
        </w:rPr>
        <w:t>,</w:t>
      </w:r>
      <w:r w:rsidRPr="00C90038">
        <w:rPr>
          <w:rFonts w:cstheme="minorHAnsi"/>
          <w:sz w:val="24"/>
          <w:szCs w:val="24"/>
        </w:rPr>
        <w:t xml:space="preserve"> Plaintiff should not be charged</w:t>
      </w:r>
      <w:r>
        <w:rPr>
          <w:rFonts w:cstheme="minorHAnsi"/>
          <w:sz w:val="24"/>
          <w:szCs w:val="24"/>
        </w:rPr>
        <w:t xml:space="preserve"> </w:t>
      </w:r>
      <w:r w:rsidRPr="00C90038">
        <w:rPr>
          <w:rFonts w:cstheme="minorHAnsi"/>
          <w:sz w:val="24"/>
          <w:szCs w:val="24"/>
        </w:rPr>
        <w:t>fees, or costs for the lawful and constitutional right to petition</w:t>
      </w:r>
      <w:r>
        <w:rPr>
          <w:rFonts w:cstheme="minorHAnsi"/>
          <w:sz w:val="24"/>
          <w:szCs w:val="24"/>
        </w:rPr>
        <w:t xml:space="preserve"> </w:t>
      </w:r>
      <w:r w:rsidRPr="00C90038">
        <w:rPr>
          <w:rFonts w:cstheme="minorHAnsi"/>
          <w:sz w:val="24"/>
          <w:szCs w:val="24"/>
        </w:rPr>
        <w:t>this court in this matter in which he is entitled to relief, as it</w:t>
      </w:r>
      <w:r>
        <w:rPr>
          <w:rFonts w:cstheme="minorHAnsi"/>
          <w:sz w:val="24"/>
          <w:szCs w:val="24"/>
        </w:rPr>
        <w:t xml:space="preserve"> </w:t>
      </w:r>
      <w:r w:rsidRPr="00C90038">
        <w:rPr>
          <w:rFonts w:cstheme="minorHAnsi"/>
          <w:sz w:val="24"/>
          <w:szCs w:val="24"/>
        </w:rPr>
        <w:t>appears that the filing fee rule was originally implemented for</w:t>
      </w:r>
      <w:r>
        <w:rPr>
          <w:rFonts w:cstheme="minorHAnsi"/>
          <w:sz w:val="24"/>
          <w:szCs w:val="24"/>
        </w:rPr>
        <w:t xml:space="preserve"> </w:t>
      </w:r>
      <w:r w:rsidRPr="00C90038">
        <w:rPr>
          <w:rFonts w:cstheme="minorHAnsi"/>
          <w:sz w:val="24"/>
          <w:szCs w:val="24"/>
        </w:rPr>
        <w:t>fictions and subjects of the State and should not be applied to</w:t>
      </w:r>
      <w:r>
        <w:rPr>
          <w:rFonts w:cstheme="minorHAnsi"/>
          <w:sz w:val="24"/>
          <w:szCs w:val="24"/>
        </w:rPr>
        <w:t xml:space="preserve"> </w:t>
      </w:r>
      <w:r w:rsidRPr="00C90038">
        <w:rPr>
          <w:rFonts w:cstheme="minorHAnsi"/>
          <w:sz w:val="24"/>
          <w:szCs w:val="24"/>
        </w:rPr>
        <w:t>the Plaintiff who is a natural individual and entitled to relief</w:t>
      </w:r>
      <w:r>
        <w:rPr>
          <w:rStyle w:val="FootnoteReference"/>
          <w:rFonts w:cstheme="minorHAnsi"/>
          <w:sz w:val="24"/>
          <w:szCs w:val="24"/>
        </w:rPr>
        <w:footnoteReference w:id="17"/>
      </w:r>
      <w:r>
        <w:rPr>
          <w:rFonts w:cstheme="minorHAnsi"/>
          <w:sz w:val="24"/>
          <w:szCs w:val="24"/>
        </w:rPr>
        <w:t xml:space="preserve">. </w:t>
      </w:r>
    </w:p>
    <w:p w:rsidR="00CD70B0" w:rsidRPr="00DC72D4" w:rsidRDefault="00CD70B0" w:rsidP="00DC72D4">
      <w:pPr>
        <w:rPr>
          <w:b/>
          <w:color w:val="FF0000"/>
          <w:sz w:val="24"/>
          <w:szCs w:val="24"/>
        </w:rPr>
      </w:pPr>
      <w:r w:rsidRPr="00DC72D4">
        <w:rPr>
          <w:b/>
          <w:color w:val="FF0000"/>
          <w:sz w:val="24"/>
          <w:szCs w:val="24"/>
        </w:rPr>
        <w:t>RIGHT TO TRAVEL</w:t>
      </w:r>
    </w:p>
    <w:p w:rsidR="00CD70B0" w:rsidRDefault="00CD70B0" w:rsidP="00CD70B0">
      <w:pPr>
        <w:jc w:val="both"/>
      </w:pPr>
      <w:r w:rsidRPr="005B2F5C">
        <w:rPr>
          <w:b/>
          <w:u w:val="single"/>
        </w:rPr>
        <w:t>Thompson v Smith</w:t>
      </w:r>
      <w:r>
        <w:t>, "</w:t>
      </w:r>
      <w:r w:rsidRPr="005B2F5C">
        <w:rPr>
          <w:i/>
        </w:rPr>
        <w:t>The right of the citizen to travel upon the public highways and to transport his property thereon, either by carriage or by automobile, is not a mere privilege which a city may prohibit or permit at will, but a common right which he has under the right to life, liberty, and the pursuit of happiness</w:t>
      </w:r>
      <w:r>
        <w:t>."</w:t>
      </w:r>
      <w:r>
        <w:rPr>
          <w:rStyle w:val="FootnoteReference"/>
        </w:rPr>
        <w:footnoteReference w:id="18"/>
      </w:r>
    </w:p>
    <w:p w:rsidR="00CD70B0" w:rsidRDefault="00CD70B0" w:rsidP="00CD70B0">
      <w:pPr>
        <w:jc w:val="both"/>
      </w:pPr>
      <w:proofErr w:type="spellStart"/>
      <w:r w:rsidRPr="005B2F5C">
        <w:rPr>
          <w:b/>
          <w:u w:val="single"/>
        </w:rPr>
        <w:t>Schactman</w:t>
      </w:r>
      <w:proofErr w:type="spellEnd"/>
      <w:r w:rsidRPr="005B2F5C">
        <w:rPr>
          <w:b/>
          <w:u w:val="single"/>
        </w:rPr>
        <w:t xml:space="preserve"> v Dulles</w:t>
      </w:r>
      <w:r>
        <w:t>, "</w:t>
      </w:r>
      <w:r w:rsidRPr="005B2F5C">
        <w:rPr>
          <w:i/>
        </w:rPr>
        <w:t>Undoubtedly the right of locomotion, the right to remove from one place to another according to inclination, is an attribute of personal liberty, and the right, ordinarily, of free transit from or through the territory of any State is a right secured by the l4th Amendment and by other provisions of the Constitution</w:t>
      </w:r>
      <w:r>
        <w:rPr>
          <w:rStyle w:val="FootnoteReference"/>
        </w:rPr>
        <w:footnoteReference w:id="19"/>
      </w:r>
      <w:r>
        <w:t xml:space="preserve">." </w:t>
      </w:r>
    </w:p>
    <w:p w:rsidR="00CD70B0" w:rsidRDefault="00CD70B0" w:rsidP="00CD70B0">
      <w:pPr>
        <w:jc w:val="both"/>
      </w:pPr>
      <w:r w:rsidRPr="005B2F5C">
        <w:rPr>
          <w:b/>
          <w:u w:val="single"/>
        </w:rPr>
        <w:t>State v. Johnson</w:t>
      </w:r>
      <w:r>
        <w:t>, "A citizen has the right to travel upon the public highways and to transport his property thereon</w:t>
      </w:r>
      <w:r>
        <w:rPr>
          <w:rStyle w:val="FootnoteReference"/>
        </w:rPr>
        <w:footnoteReference w:id="20"/>
      </w:r>
      <w:r>
        <w:t>."</w:t>
      </w:r>
    </w:p>
    <w:p w:rsidR="00CD70B0" w:rsidRDefault="00CD70B0" w:rsidP="00CD70B0">
      <w:pPr>
        <w:jc w:val="both"/>
      </w:pPr>
      <w:proofErr w:type="gramStart"/>
      <w:r w:rsidRPr="005B2F5C">
        <w:rPr>
          <w:b/>
          <w:u w:val="single"/>
        </w:rPr>
        <w:t>Kent v. Dulles</w:t>
      </w:r>
      <w:r>
        <w:t>, "</w:t>
      </w:r>
      <w:r w:rsidRPr="005B2F5C">
        <w:rPr>
          <w:i/>
        </w:rPr>
        <w:t>The right to travel is part of the Liberty of which the citizen cannot be deprived without due process of law under the Fifth Amendment</w:t>
      </w:r>
      <w:r>
        <w:rPr>
          <w:rStyle w:val="FootnoteReference"/>
          <w:i/>
        </w:rPr>
        <w:footnoteReference w:id="21"/>
      </w:r>
      <w:r>
        <w:t>."</w:t>
      </w:r>
      <w:proofErr w:type="gramEnd"/>
      <w:r>
        <w:t xml:space="preserve"> </w:t>
      </w:r>
    </w:p>
    <w:p w:rsidR="00CD70B0" w:rsidRDefault="00CD70B0" w:rsidP="00CD70B0">
      <w:pPr>
        <w:jc w:val="both"/>
      </w:pPr>
      <w:r w:rsidRPr="002C1160">
        <w:rPr>
          <w:b/>
          <w:u w:val="single"/>
        </w:rPr>
        <w:t>Edwards v. California</w:t>
      </w:r>
      <w:r>
        <w:t>, "</w:t>
      </w:r>
      <w:r w:rsidRPr="002C1160">
        <w:rPr>
          <w:i/>
        </w:rPr>
        <w:t xml:space="preserve">Where activities or enjoyment, natural and often necessary to the </w:t>
      </w:r>
      <w:proofErr w:type="spellStart"/>
      <w:r w:rsidRPr="002C1160">
        <w:rPr>
          <w:i/>
        </w:rPr>
        <w:t>well being</w:t>
      </w:r>
      <w:proofErr w:type="spellEnd"/>
      <w:r w:rsidRPr="002C1160">
        <w:rPr>
          <w:i/>
        </w:rPr>
        <w:t xml:space="preserve"> of an American citizen, such as travel, are involved, we will construe narrowly all delegated powers that curtail or dilute them... to repeat, we deal here with a constitutional right of the citizen</w:t>
      </w:r>
      <w:r>
        <w:rPr>
          <w:rStyle w:val="FootnoteReference"/>
          <w:i/>
        </w:rPr>
        <w:footnoteReference w:id="22"/>
      </w:r>
      <w:r>
        <w:t>"</w:t>
      </w:r>
    </w:p>
    <w:p w:rsidR="00CD70B0" w:rsidRDefault="00CD70B0" w:rsidP="00CD70B0">
      <w:pPr>
        <w:jc w:val="both"/>
      </w:pPr>
      <w:r w:rsidRPr="002C1160">
        <w:rPr>
          <w:b/>
          <w:u w:val="single"/>
        </w:rPr>
        <w:t>Chicago Motor Coach v Chicago</w:t>
      </w:r>
      <w:r>
        <w:t>, "</w:t>
      </w:r>
      <w:r w:rsidRPr="002C1160">
        <w:rPr>
          <w:i/>
        </w:rPr>
        <w:t xml:space="preserve">Even the legislature has no power to deny to a citizen the right to travel upon the highway and transport his property in the ordinary course of his business or pleasure, though this right may be regulated in accordance with the public interest and convenience "Regulated" here means stop lights, signs, etc. NOT a privilege that requires permission or unconstitutional taxation; i.e. - licensing, mandatory insurance, vehicle registration, etc., requiring financial </w:t>
      </w:r>
      <w:proofErr w:type="gramStart"/>
      <w:r w:rsidRPr="002C1160">
        <w:rPr>
          <w:i/>
        </w:rPr>
        <w:t>consideration, which are</w:t>
      </w:r>
      <w:proofErr w:type="gramEnd"/>
      <w:r w:rsidRPr="002C1160">
        <w:rPr>
          <w:i/>
        </w:rPr>
        <w:t xml:space="preserve"> more illegal taxes</w:t>
      </w:r>
      <w:r>
        <w:rPr>
          <w:rStyle w:val="FootnoteReference"/>
        </w:rPr>
        <w:footnoteReference w:id="23"/>
      </w:r>
      <w:r>
        <w:t>.”</w:t>
      </w:r>
    </w:p>
    <w:p w:rsidR="00CD70B0" w:rsidRDefault="00CD70B0" w:rsidP="00CD70B0">
      <w:pPr>
        <w:jc w:val="both"/>
      </w:pPr>
      <w:proofErr w:type="gramStart"/>
      <w:r w:rsidRPr="002C1160">
        <w:rPr>
          <w:b/>
          <w:u w:val="single"/>
        </w:rPr>
        <w:lastRenderedPageBreak/>
        <w:t>Volunteer Medical Clinic, Inc. V. Operation Rescue</w:t>
      </w:r>
      <w:r>
        <w:t>, "</w:t>
      </w:r>
      <w:r w:rsidRPr="00390439">
        <w:rPr>
          <w:i/>
        </w:rPr>
        <w:t>Right to travel is constitutionally protected against private as well as public encroachment</w:t>
      </w:r>
      <w:r>
        <w:rPr>
          <w:rStyle w:val="FootnoteReference"/>
        </w:rPr>
        <w:footnoteReference w:id="24"/>
      </w:r>
      <w:r>
        <w:t>."</w:t>
      </w:r>
      <w:proofErr w:type="gramEnd"/>
      <w:r>
        <w:t xml:space="preserve"> </w:t>
      </w:r>
    </w:p>
    <w:p w:rsidR="00CD70B0" w:rsidRDefault="00CD70B0" w:rsidP="00CD70B0">
      <w:pPr>
        <w:jc w:val="both"/>
      </w:pPr>
      <w:r w:rsidRPr="002C1160">
        <w:rPr>
          <w:b/>
          <w:u w:val="single"/>
        </w:rPr>
        <w:t>Blacks 2</w:t>
      </w:r>
      <w:r w:rsidRPr="002C1160">
        <w:rPr>
          <w:b/>
          <w:u w:val="single"/>
          <w:vertAlign w:val="superscript"/>
        </w:rPr>
        <w:t>nd</w:t>
      </w:r>
      <w:r>
        <w:t>, "</w:t>
      </w:r>
      <w:r w:rsidRPr="00390439">
        <w:rPr>
          <w:i/>
        </w:rPr>
        <w:t>License: In the law of contracts, is a permission, accorded by a competent authority, conferring the right to do some act which without such authorization would be illegal, or would be a trespass or tort</w:t>
      </w:r>
      <w:r>
        <w:t xml:space="preserve">." </w:t>
      </w:r>
    </w:p>
    <w:p w:rsidR="00CD70B0" w:rsidRDefault="00CD70B0" w:rsidP="00CD70B0">
      <w:pPr>
        <w:jc w:val="both"/>
      </w:pPr>
      <w:proofErr w:type="spellStart"/>
      <w:proofErr w:type="gramStart"/>
      <w:r w:rsidRPr="00727BD7">
        <w:rPr>
          <w:b/>
          <w:u w:val="single"/>
        </w:rPr>
        <w:t>Trezevant</w:t>
      </w:r>
      <w:proofErr w:type="spellEnd"/>
      <w:r w:rsidRPr="00727BD7">
        <w:rPr>
          <w:b/>
          <w:u w:val="single"/>
        </w:rPr>
        <w:t xml:space="preserve"> v. City of Tampa</w:t>
      </w:r>
      <w:r>
        <w:t>, "</w:t>
      </w:r>
      <w:r w:rsidRPr="00390439">
        <w:rPr>
          <w:i/>
        </w:rPr>
        <w:t>Where an individual is detained, without a warrant and without having committed a crime (traffic infractions are not crimes), the detention is a false arrest and false imprisonment</w:t>
      </w:r>
      <w:r>
        <w:rPr>
          <w:rStyle w:val="FootnoteReference"/>
        </w:rPr>
        <w:footnoteReference w:id="25"/>
      </w:r>
      <w:r>
        <w:t>."</w:t>
      </w:r>
      <w:proofErr w:type="gramEnd"/>
      <w:r>
        <w:t xml:space="preserve"> </w:t>
      </w:r>
    </w:p>
    <w:p w:rsidR="009405F8" w:rsidRPr="00DC72D4" w:rsidRDefault="009405F8" w:rsidP="00DC72D4">
      <w:pPr>
        <w:rPr>
          <w:rFonts w:cstheme="minorHAnsi"/>
          <w:b/>
          <w:color w:val="FF0000"/>
          <w:sz w:val="24"/>
          <w:szCs w:val="24"/>
          <w:u w:val="single"/>
        </w:rPr>
      </w:pPr>
      <w:r w:rsidRPr="00DC72D4">
        <w:rPr>
          <w:rFonts w:cstheme="minorHAnsi"/>
          <w:b/>
          <w:color w:val="FF0000"/>
          <w:sz w:val="24"/>
          <w:szCs w:val="24"/>
        </w:rPr>
        <w:t>RIGHT OF PRIVACY</w:t>
      </w:r>
    </w:p>
    <w:p w:rsidR="00C90038" w:rsidRPr="00C90038" w:rsidRDefault="009405F8" w:rsidP="00C90038">
      <w:pPr>
        <w:jc w:val="both"/>
        <w:rPr>
          <w:rFonts w:cstheme="minorHAnsi"/>
          <w:sz w:val="24"/>
          <w:szCs w:val="24"/>
        </w:rPr>
      </w:pPr>
      <w:r w:rsidRPr="009405F8">
        <w:rPr>
          <w:rFonts w:cstheme="minorHAnsi"/>
          <w:b/>
          <w:sz w:val="24"/>
          <w:szCs w:val="24"/>
          <w:u w:val="single"/>
        </w:rPr>
        <w:t>Boyd vs. U.S.</w:t>
      </w:r>
      <w:r>
        <w:rPr>
          <w:rFonts w:cstheme="minorHAnsi"/>
          <w:sz w:val="24"/>
          <w:szCs w:val="24"/>
        </w:rPr>
        <w:t>,</w:t>
      </w:r>
      <w:r w:rsidRPr="00C90038">
        <w:rPr>
          <w:rFonts w:cstheme="minorHAnsi"/>
          <w:sz w:val="24"/>
          <w:szCs w:val="24"/>
        </w:rPr>
        <w:t xml:space="preserve"> </w:t>
      </w:r>
      <w:r w:rsidR="00C90038" w:rsidRPr="00C90038">
        <w:rPr>
          <w:rFonts w:cstheme="minorHAnsi"/>
          <w:sz w:val="24"/>
          <w:szCs w:val="24"/>
        </w:rPr>
        <w:t>Right of privacy</w:t>
      </w:r>
      <w:r>
        <w:rPr>
          <w:rStyle w:val="FootnoteReference"/>
          <w:rFonts w:cstheme="minorHAnsi"/>
          <w:sz w:val="24"/>
          <w:szCs w:val="24"/>
        </w:rPr>
        <w:footnoteReference w:id="26"/>
      </w:r>
      <w:r w:rsidR="00C90038" w:rsidRPr="00C90038">
        <w:rPr>
          <w:rFonts w:cstheme="minorHAnsi"/>
          <w:sz w:val="24"/>
          <w:szCs w:val="24"/>
        </w:rPr>
        <w:t>.</w:t>
      </w:r>
    </w:p>
    <w:p w:rsidR="00C90038" w:rsidRPr="00C90038" w:rsidRDefault="009405F8" w:rsidP="00C90038">
      <w:pPr>
        <w:jc w:val="both"/>
        <w:rPr>
          <w:rFonts w:cstheme="minorHAnsi"/>
          <w:sz w:val="24"/>
          <w:szCs w:val="24"/>
        </w:rPr>
      </w:pPr>
      <w:proofErr w:type="spellStart"/>
      <w:r w:rsidRPr="009405F8">
        <w:rPr>
          <w:rFonts w:cstheme="minorHAnsi"/>
          <w:b/>
          <w:sz w:val="24"/>
          <w:szCs w:val="24"/>
          <w:u w:val="single"/>
        </w:rPr>
        <w:t>Marchetti</w:t>
      </w:r>
      <w:proofErr w:type="spellEnd"/>
      <w:r w:rsidRPr="009405F8">
        <w:rPr>
          <w:rFonts w:cstheme="minorHAnsi"/>
          <w:b/>
          <w:sz w:val="24"/>
          <w:szCs w:val="24"/>
          <w:u w:val="single"/>
        </w:rPr>
        <w:t xml:space="preserve"> vs. United States</w:t>
      </w:r>
      <w:r w:rsidRPr="00C90038">
        <w:rPr>
          <w:rFonts w:cstheme="minorHAnsi"/>
          <w:sz w:val="24"/>
          <w:szCs w:val="24"/>
        </w:rPr>
        <w:t xml:space="preserve">, </w:t>
      </w:r>
      <w:proofErr w:type="gramStart"/>
      <w:r w:rsidR="00C90038" w:rsidRPr="00C90038">
        <w:rPr>
          <w:rFonts w:cstheme="minorHAnsi"/>
          <w:sz w:val="24"/>
          <w:szCs w:val="24"/>
        </w:rPr>
        <w:t>The</w:t>
      </w:r>
      <w:proofErr w:type="gramEnd"/>
      <w:r w:rsidR="00C90038" w:rsidRPr="00C90038">
        <w:rPr>
          <w:rFonts w:cstheme="minorHAnsi"/>
          <w:sz w:val="24"/>
          <w:szCs w:val="24"/>
        </w:rPr>
        <w:t xml:space="preserve"> Constitutional privilege was intended to shield the guilty and imprudent, as well as the innocent and foresighted</w:t>
      </w:r>
      <w:r>
        <w:rPr>
          <w:rStyle w:val="FootnoteReference"/>
          <w:rFonts w:cstheme="minorHAnsi"/>
          <w:sz w:val="24"/>
          <w:szCs w:val="24"/>
        </w:rPr>
        <w:footnoteReference w:id="27"/>
      </w:r>
      <w:r w:rsidR="00C90038" w:rsidRPr="00C90038">
        <w:rPr>
          <w:rFonts w:cstheme="minorHAnsi"/>
          <w:sz w:val="24"/>
          <w:szCs w:val="24"/>
        </w:rPr>
        <w:t>.</w:t>
      </w:r>
    </w:p>
    <w:p w:rsidR="00C90038" w:rsidRDefault="009405F8" w:rsidP="00C90038">
      <w:pPr>
        <w:jc w:val="both"/>
        <w:rPr>
          <w:rFonts w:cstheme="minorHAnsi"/>
          <w:sz w:val="24"/>
          <w:szCs w:val="24"/>
        </w:rPr>
      </w:pPr>
      <w:proofErr w:type="spellStart"/>
      <w:r w:rsidRPr="009405F8">
        <w:rPr>
          <w:rStyle w:val="st"/>
          <w:b/>
          <w:u w:val="single"/>
        </w:rPr>
        <w:t>Marchetti</w:t>
      </w:r>
      <w:proofErr w:type="spellEnd"/>
      <w:r w:rsidRPr="009405F8">
        <w:rPr>
          <w:rStyle w:val="st"/>
          <w:b/>
          <w:u w:val="single"/>
        </w:rPr>
        <w:t xml:space="preserve"> v. United States</w:t>
      </w:r>
      <w:r>
        <w:rPr>
          <w:rStyle w:val="st"/>
        </w:rPr>
        <w:t>, “</w:t>
      </w:r>
      <w:r>
        <w:rPr>
          <w:rFonts w:cstheme="minorHAnsi"/>
          <w:sz w:val="24"/>
          <w:szCs w:val="24"/>
        </w:rPr>
        <w:t>T</w:t>
      </w:r>
      <w:r w:rsidR="00C90038" w:rsidRPr="00C90038">
        <w:rPr>
          <w:rFonts w:cstheme="minorHAnsi"/>
          <w:sz w:val="24"/>
          <w:szCs w:val="24"/>
        </w:rPr>
        <w:t>he government's anxiety to obtain information known to a private individual does not without more render that information public; if it did, no room would remain for the application of the constitutional privilege. Nor does it stamp information with a public character that the government has formalized its demands in the attire of a statue; if this alone were sufficient, the constitution's privilege could be [sic] entirely be abrogated by any act of Congress</w:t>
      </w:r>
      <w:r>
        <w:rPr>
          <w:rStyle w:val="FootnoteReference"/>
          <w:rFonts w:cstheme="minorHAnsi"/>
          <w:sz w:val="24"/>
          <w:szCs w:val="24"/>
        </w:rPr>
        <w:footnoteReference w:id="28"/>
      </w:r>
      <w:r w:rsidR="00C90038" w:rsidRPr="00C90038">
        <w:rPr>
          <w:rFonts w:cstheme="minorHAnsi"/>
          <w:sz w:val="24"/>
          <w:szCs w:val="24"/>
        </w:rPr>
        <w:t>.</w:t>
      </w:r>
    </w:p>
    <w:p w:rsidR="00FE3509" w:rsidRPr="00DC72D4" w:rsidRDefault="00FE3509" w:rsidP="00FE3509">
      <w:pPr>
        <w:rPr>
          <w:rFonts w:cstheme="minorHAnsi"/>
          <w:b/>
          <w:color w:val="FF0000"/>
          <w:sz w:val="24"/>
          <w:szCs w:val="24"/>
        </w:rPr>
      </w:pPr>
      <w:r w:rsidRPr="00DC72D4">
        <w:rPr>
          <w:rFonts w:cstheme="minorHAnsi"/>
          <w:b/>
          <w:color w:val="FF0000"/>
          <w:sz w:val="24"/>
          <w:szCs w:val="24"/>
        </w:rPr>
        <w:t>RIGHT TO BE LET ALONE</w:t>
      </w:r>
    </w:p>
    <w:p w:rsidR="00231154" w:rsidRDefault="00231154" w:rsidP="00C90038">
      <w:pPr>
        <w:jc w:val="both"/>
        <w:rPr>
          <w:rFonts w:cstheme="minorHAnsi"/>
          <w:sz w:val="24"/>
          <w:szCs w:val="24"/>
        </w:rPr>
      </w:pPr>
      <w:r w:rsidRPr="00231154">
        <w:rPr>
          <w:rFonts w:cstheme="minorHAnsi"/>
          <w:b/>
          <w:sz w:val="24"/>
          <w:szCs w:val="24"/>
          <w:u w:val="single"/>
        </w:rPr>
        <w:t>Holloman v. Life Ins. Co. of Virginia</w:t>
      </w:r>
      <w:r w:rsidRPr="00C90038">
        <w:rPr>
          <w:rFonts w:cstheme="minorHAnsi"/>
          <w:sz w:val="24"/>
          <w:szCs w:val="24"/>
        </w:rPr>
        <w:t xml:space="preserve">, </w:t>
      </w:r>
      <w:r w:rsidR="00C90038" w:rsidRPr="00C90038">
        <w:rPr>
          <w:rFonts w:cstheme="minorHAnsi"/>
          <w:sz w:val="24"/>
          <w:szCs w:val="24"/>
        </w:rPr>
        <w:t>The right to be let alone, the right of a person to be free from unwarranted publicity</w:t>
      </w:r>
      <w:r>
        <w:rPr>
          <w:rStyle w:val="FootnoteReference"/>
          <w:rFonts w:cstheme="minorHAnsi"/>
          <w:sz w:val="24"/>
          <w:szCs w:val="24"/>
        </w:rPr>
        <w:footnoteReference w:id="29"/>
      </w:r>
      <w:r w:rsidR="00C90038" w:rsidRPr="00C90038">
        <w:rPr>
          <w:rFonts w:cstheme="minorHAnsi"/>
          <w:sz w:val="24"/>
          <w:szCs w:val="24"/>
        </w:rPr>
        <w:t>.</w:t>
      </w:r>
    </w:p>
    <w:p w:rsidR="00C90038" w:rsidRDefault="00C90038" w:rsidP="00C90038">
      <w:pPr>
        <w:jc w:val="both"/>
        <w:rPr>
          <w:rFonts w:cstheme="minorHAnsi"/>
          <w:sz w:val="24"/>
          <w:szCs w:val="24"/>
        </w:rPr>
      </w:pPr>
      <w:r w:rsidRPr="00C90038">
        <w:rPr>
          <w:rFonts w:cstheme="minorHAnsi"/>
          <w:sz w:val="24"/>
          <w:szCs w:val="24"/>
        </w:rPr>
        <w:t xml:space="preserve">The right of an individual (or corporation) to withhold himself and his property from public scrutiny, if he so chooses. It is said to exist only so far as its assertion is consistent with law or public policy, and in a proper case equity will interfere, if there is no remedy at law, to prevent an injury threatened by the invasion of, or infringement upon, this right from motives of curiosity, gain, or malice. Federal Trade Commission v. American Tobacco Co., 44 </w:t>
      </w:r>
      <w:proofErr w:type="spellStart"/>
      <w:r w:rsidRPr="00C90038">
        <w:rPr>
          <w:rFonts w:cstheme="minorHAnsi"/>
          <w:sz w:val="24"/>
          <w:szCs w:val="24"/>
        </w:rPr>
        <w:t>S.Ct</w:t>
      </w:r>
      <w:proofErr w:type="spellEnd"/>
      <w:r w:rsidRPr="00C90038">
        <w:rPr>
          <w:rFonts w:cstheme="minorHAnsi"/>
          <w:sz w:val="24"/>
          <w:szCs w:val="24"/>
        </w:rPr>
        <w:t xml:space="preserve">. 336, 264 U.S. 298, </w:t>
      </w:r>
      <w:proofErr w:type="gramStart"/>
      <w:r w:rsidRPr="00C90038">
        <w:rPr>
          <w:rFonts w:cstheme="minorHAnsi"/>
          <w:sz w:val="24"/>
          <w:szCs w:val="24"/>
        </w:rPr>
        <w:t xml:space="preserve">68 </w:t>
      </w:r>
      <w:proofErr w:type="spellStart"/>
      <w:r w:rsidRPr="00C90038">
        <w:rPr>
          <w:rFonts w:cstheme="minorHAnsi"/>
          <w:sz w:val="24"/>
          <w:szCs w:val="24"/>
        </w:rPr>
        <w:t>L.Ed</w:t>
      </w:r>
      <w:proofErr w:type="spellEnd"/>
      <w:proofErr w:type="gramEnd"/>
      <w:r w:rsidRPr="00C90038">
        <w:rPr>
          <w:rFonts w:cstheme="minorHAnsi"/>
          <w:sz w:val="24"/>
          <w:szCs w:val="24"/>
        </w:rPr>
        <w:t xml:space="preserve">. </w:t>
      </w:r>
      <w:proofErr w:type="gramStart"/>
      <w:r w:rsidRPr="00C90038">
        <w:rPr>
          <w:rFonts w:cstheme="minorHAnsi"/>
          <w:sz w:val="24"/>
          <w:szCs w:val="24"/>
        </w:rPr>
        <w:t xml:space="preserve">696, 32 </w:t>
      </w:r>
      <w:proofErr w:type="spellStart"/>
      <w:r w:rsidRPr="00C90038">
        <w:rPr>
          <w:rFonts w:cstheme="minorHAnsi"/>
          <w:sz w:val="24"/>
          <w:szCs w:val="24"/>
        </w:rPr>
        <w:t>A.L.R</w:t>
      </w:r>
      <w:proofErr w:type="spellEnd"/>
      <w:r w:rsidRPr="00C90038">
        <w:rPr>
          <w:rFonts w:cstheme="minorHAnsi"/>
          <w:sz w:val="24"/>
          <w:szCs w:val="24"/>
        </w:rPr>
        <w:t>. 786.</w:t>
      </w:r>
      <w:proofErr w:type="gramEnd"/>
    </w:p>
    <w:p w:rsidR="00C90038" w:rsidRPr="00C90038" w:rsidRDefault="00231154" w:rsidP="00C90038">
      <w:pPr>
        <w:jc w:val="both"/>
        <w:rPr>
          <w:rFonts w:cstheme="minorHAnsi"/>
          <w:sz w:val="24"/>
          <w:szCs w:val="24"/>
        </w:rPr>
      </w:pPr>
      <w:r w:rsidRPr="00231154">
        <w:rPr>
          <w:rFonts w:cstheme="minorHAnsi"/>
          <w:b/>
          <w:sz w:val="24"/>
          <w:szCs w:val="24"/>
          <w:u w:val="single"/>
        </w:rPr>
        <w:t>Olmstead v. U.S.</w:t>
      </w:r>
      <w:r w:rsidRPr="00C90038">
        <w:rPr>
          <w:rFonts w:cstheme="minorHAnsi"/>
          <w:sz w:val="24"/>
          <w:szCs w:val="24"/>
        </w:rPr>
        <w:t xml:space="preserve">, </w:t>
      </w:r>
      <w:r w:rsidR="00C90038" w:rsidRPr="00C90038">
        <w:rPr>
          <w:rFonts w:cstheme="minorHAnsi"/>
          <w:sz w:val="24"/>
          <w:szCs w:val="24"/>
        </w:rPr>
        <w:t>"</w:t>
      </w:r>
      <w:r>
        <w:rPr>
          <w:rFonts w:cstheme="minorHAnsi"/>
          <w:sz w:val="24"/>
          <w:szCs w:val="24"/>
        </w:rPr>
        <w:t>T</w:t>
      </w:r>
      <w:r w:rsidR="00C90038" w:rsidRPr="00C90038">
        <w:rPr>
          <w:rFonts w:cstheme="minorHAnsi"/>
          <w:sz w:val="24"/>
          <w:szCs w:val="24"/>
        </w:rPr>
        <w:t xml:space="preserve">he right to be let alone </w:t>
      </w:r>
      <w:r>
        <w:rPr>
          <w:rFonts w:cstheme="minorHAnsi"/>
          <w:sz w:val="24"/>
          <w:szCs w:val="24"/>
        </w:rPr>
        <w:t>-</w:t>
      </w:r>
      <w:r w:rsidR="00C90038" w:rsidRPr="00C90038">
        <w:rPr>
          <w:rFonts w:cstheme="minorHAnsi"/>
          <w:sz w:val="24"/>
          <w:szCs w:val="24"/>
        </w:rPr>
        <w:t xml:space="preserve"> the most comprehensive of rights and the right most valued by civilized men. To protect that right, every unjustifiable intrusion by the </w:t>
      </w:r>
      <w:r w:rsidR="00C90038" w:rsidRPr="00C90038">
        <w:rPr>
          <w:rFonts w:cstheme="minorHAnsi"/>
          <w:sz w:val="24"/>
          <w:szCs w:val="24"/>
        </w:rPr>
        <w:lastRenderedPageBreak/>
        <w:t>government upon the privacy of the individual, whatever the means employed, must be deemed a violation of the Fourth Amendment</w:t>
      </w:r>
      <w:r>
        <w:rPr>
          <w:rStyle w:val="FootnoteReference"/>
          <w:rFonts w:cstheme="minorHAnsi"/>
          <w:sz w:val="24"/>
          <w:szCs w:val="24"/>
        </w:rPr>
        <w:footnoteReference w:id="30"/>
      </w:r>
      <w:r w:rsidR="00C90038" w:rsidRPr="00C90038">
        <w:rPr>
          <w:rFonts w:cstheme="minorHAnsi"/>
          <w:sz w:val="24"/>
          <w:szCs w:val="24"/>
        </w:rPr>
        <w:t>.</w:t>
      </w:r>
      <w:r>
        <w:rPr>
          <w:rFonts w:cstheme="minorHAnsi"/>
          <w:sz w:val="24"/>
          <w:szCs w:val="24"/>
        </w:rPr>
        <w:t>”</w:t>
      </w:r>
    </w:p>
    <w:p w:rsidR="008E5FA5" w:rsidRDefault="008E5FA5" w:rsidP="00C90038">
      <w:pPr>
        <w:jc w:val="both"/>
        <w:rPr>
          <w:rFonts w:cstheme="minorHAnsi"/>
          <w:sz w:val="24"/>
          <w:szCs w:val="24"/>
        </w:rPr>
      </w:pPr>
      <w:r w:rsidRPr="008E5FA5">
        <w:rPr>
          <w:rFonts w:cstheme="minorHAnsi"/>
          <w:b/>
          <w:sz w:val="24"/>
          <w:szCs w:val="24"/>
          <w:u w:val="single"/>
        </w:rPr>
        <w:t>Katz v. U.S.</w:t>
      </w:r>
      <w:r w:rsidRPr="00C90038">
        <w:rPr>
          <w:rFonts w:cstheme="minorHAnsi"/>
          <w:sz w:val="24"/>
          <w:szCs w:val="24"/>
        </w:rPr>
        <w:t xml:space="preserve">, </w:t>
      </w:r>
      <w:r w:rsidR="00231154">
        <w:rPr>
          <w:rFonts w:cstheme="minorHAnsi"/>
          <w:sz w:val="24"/>
          <w:szCs w:val="24"/>
        </w:rPr>
        <w:t>R</w:t>
      </w:r>
      <w:r w:rsidR="00C90038" w:rsidRPr="00C90038">
        <w:rPr>
          <w:rFonts w:cstheme="minorHAnsi"/>
          <w:sz w:val="24"/>
          <w:szCs w:val="24"/>
        </w:rPr>
        <w:t>ecording by police of conversation in public telephone booth was a violation of the Fourth Amendment, because the speaker had a reasonable expectation of privacy in the booth</w:t>
      </w:r>
      <w:r>
        <w:rPr>
          <w:rStyle w:val="FootnoteReference"/>
          <w:rFonts w:cstheme="minorHAnsi"/>
          <w:sz w:val="24"/>
          <w:szCs w:val="24"/>
        </w:rPr>
        <w:footnoteReference w:id="31"/>
      </w:r>
      <w:r w:rsidR="00C90038" w:rsidRPr="00C90038">
        <w:rPr>
          <w:rFonts w:cstheme="minorHAnsi"/>
          <w:sz w:val="24"/>
          <w:szCs w:val="24"/>
        </w:rPr>
        <w:t>.</w:t>
      </w:r>
    </w:p>
    <w:p w:rsidR="008E5FA5" w:rsidRPr="00DC72D4" w:rsidRDefault="008E5FA5" w:rsidP="00C90038">
      <w:pPr>
        <w:jc w:val="both"/>
        <w:rPr>
          <w:rFonts w:cstheme="minorHAnsi"/>
          <w:b/>
          <w:color w:val="FF0000"/>
          <w:sz w:val="24"/>
          <w:szCs w:val="24"/>
        </w:rPr>
      </w:pPr>
      <w:r w:rsidRPr="00DC72D4">
        <w:rPr>
          <w:rFonts w:cstheme="minorHAnsi"/>
          <w:b/>
          <w:color w:val="FF0000"/>
          <w:sz w:val="24"/>
          <w:szCs w:val="24"/>
        </w:rPr>
        <w:t>RIGHT TO DEFEND</w:t>
      </w:r>
    </w:p>
    <w:p w:rsidR="00C90038" w:rsidRDefault="008E5FA5" w:rsidP="00C90038">
      <w:pPr>
        <w:jc w:val="both"/>
        <w:rPr>
          <w:rFonts w:cstheme="minorHAnsi"/>
          <w:sz w:val="24"/>
          <w:szCs w:val="24"/>
        </w:rPr>
      </w:pPr>
      <w:proofErr w:type="spellStart"/>
      <w:r w:rsidRPr="008E5FA5">
        <w:rPr>
          <w:rFonts w:cstheme="minorHAnsi"/>
          <w:b/>
          <w:sz w:val="24"/>
          <w:szCs w:val="24"/>
          <w:u w:val="single"/>
        </w:rPr>
        <w:t>Runyan</w:t>
      </w:r>
      <w:proofErr w:type="spellEnd"/>
      <w:r w:rsidRPr="008E5FA5">
        <w:rPr>
          <w:rFonts w:cstheme="minorHAnsi"/>
          <w:b/>
          <w:sz w:val="24"/>
          <w:szCs w:val="24"/>
          <w:u w:val="single"/>
        </w:rPr>
        <w:t xml:space="preserve"> v. State</w:t>
      </w:r>
      <w:r w:rsidRPr="00C90038">
        <w:rPr>
          <w:rFonts w:cstheme="minorHAnsi"/>
          <w:sz w:val="24"/>
          <w:szCs w:val="24"/>
        </w:rPr>
        <w:t xml:space="preserve">, </w:t>
      </w:r>
      <w:r w:rsidR="00C90038" w:rsidRPr="00C90038">
        <w:rPr>
          <w:rFonts w:cstheme="minorHAnsi"/>
          <w:sz w:val="24"/>
          <w:szCs w:val="24"/>
        </w:rPr>
        <w:t xml:space="preserve">“When a person, being without fault, is in a place where he has a right to be, is violently assaulted, he may, without retreating, repel by force, and if, in the reasonable exercise of his right of </w:t>
      </w:r>
      <w:r w:rsidR="00FE3509" w:rsidRPr="00C90038">
        <w:rPr>
          <w:rFonts w:cstheme="minorHAnsi"/>
          <w:sz w:val="24"/>
          <w:szCs w:val="24"/>
        </w:rPr>
        <w:t>self-defense</w:t>
      </w:r>
      <w:r w:rsidR="00C90038" w:rsidRPr="00C90038">
        <w:rPr>
          <w:rFonts w:cstheme="minorHAnsi"/>
          <w:sz w:val="24"/>
          <w:szCs w:val="24"/>
        </w:rPr>
        <w:t>, his assailant is killed, he is justified</w:t>
      </w:r>
      <w:r>
        <w:rPr>
          <w:rStyle w:val="FootnoteReference"/>
          <w:rFonts w:cstheme="minorHAnsi"/>
          <w:sz w:val="24"/>
          <w:szCs w:val="24"/>
        </w:rPr>
        <w:footnoteReference w:id="32"/>
      </w:r>
      <w:r w:rsidR="00C90038" w:rsidRPr="00C90038">
        <w:rPr>
          <w:rFonts w:cstheme="minorHAnsi"/>
          <w:sz w:val="24"/>
          <w:szCs w:val="24"/>
        </w:rPr>
        <w:t>.”</w:t>
      </w:r>
    </w:p>
    <w:p w:rsidR="00065F67" w:rsidRDefault="00065F67" w:rsidP="00C90038">
      <w:pPr>
        <w:jc w:val="both"/>
        <w:rPr>
          <w:rFonts w:cstheme="minorHAnsi"/>
          <w:sz w:val="24"/>
          <w:szCs w:val="24"/>
        </w:rPr>
      </w:pPr>
    </w:p>
    <w:p w:rsidR="00065F67" w:rsidRDefault="00065F67" w:rsidP="00C90038">
      <w:pPr>
        <w:jc w:val="both"/>
        <w:rPr>
          <w:rFonts w:cstheme="minorHAnsi"/>
          <w:sz w:val="24"/>
          <w:szCs w:val="24"/>
        </w:rPr>
      </w:pPr>
      <w:bookmarkStart w:id="0" w:name="_GoBack"/>
      <w:bookmarkEnd w:id="0"/>
    </w:p>
    <w:sectPr w:rsidR="00065F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DC" w:rsidRDefault="006023DC" w:rsidP="00C90038">
      <w:pPr>
        <w:spacing w:after="0" w:line="240" w:lineRule="auto"/>
      </w:pPr>
      <w:r>
        <w:separator/>
      </w:r>
    </w:p>
  </w:endnote>
  <w:endnote w:type="continuationSeparator" w:id="0">
    <w:p w:rsidR="006023DC" w:rsidRDefault="006023DC" w:rsidP="00C9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173"/>
      <w:docPartObj>
        <w:docPartGallery w:val="Page Numbers (Bottom of Page)"/>
        <w:docPartUnique/>
      </w:docPartObj>
    </w:sdtPr>
    <w:sdtEndPr/>
    <w:sdtContent>
      <w:sdt>
        <w:sdtPr>
          <w:id w:val="-1669238322"/>
          <w:docPartObj>
            <w:docPartGallery w:val="Page Numbers (Top of Page)"/>
            <w:docPartUnique/>
          </w:docPartObj>
        </w:sdtPr>
        <w:sdtEndPr/>
        <w:sdtContent>
          <w:p w:rsidR="006D139B" w:rsidRDefault="006D13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19F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19F7">
              <w:rPr>
                <w:b/>
                <w:bCs/>
                <w:noProof/>
              </w:rPr>
              <w:t>6</w:t>
            </w:r>
            <w:r>
              <w:rPr>
                <w:b/>
                <w:bCs/>
                <w:sz w:val="24"/>
                <w:szCs w:val="24"/>
              </w:rPr>
              <w:fldChar w:fldCharType="end"/>
            </w:r>
          </w:p>
        </w:sdtContent>
      </w:sdt>
    </w:sdtContent>
  </w:sdt>
  <w:p w:rsidR="006D139B" w:rsidRDefault="006D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DC" w:rsidRDefault="006023DC" w:rsidP="00C90038">
      <w:pPr>
        <w:spacing w:after="0" w:line="240" w:lineRule="auto"/>
      </w:pPr>
      <w:r>
        <w:separator/>
      </w:r>
    </w:p>
  </w:footnote>
  <w:footnote w:type="continuationSeparator" w:id="0">
    <w:p w:rsidR="006023DC" w:rsidRDefault="006023DC" w:rsidP="00C90038">
      <w:pPr>
        <w:spacing w:after="0" w:line="240" w:lineRule="auto"/>
      </w:pPr>
      <w:r>
        <w:continuationSeparator/>
      </w:r>
    </w:p>
  </w:footnote>
  <w:footnote w:id="1">
    <w:p w:rsidR="00C90038" w:rsidRPr="00DC72D4" w:rsidRDefault="00C90038" w:rsidP="00DC72D4">
      <w:pPr>
        <w:pStyle w:val="FootnoteText"/>
        <w:jc w:val="both"/>
      </w:pPr>
      <w:r w:rsidRPr="00DC72D4">
        <w:rPr>
          <w:rStyle w:val="FootnoteReference"/>
        </w:rPr>
        <w:footnoteRef/>
      </w:r>
      <w:r w:rsidRPr="00DC72D4">
        <w:t xml:space="preserve"> </w:t>
      </w:r>
      <w:proofErr w:type="spellStart"/>
      <w:r w:rsidRPr="00DC72D4">
        <w:rPr>
          <w:rFonts w:cstheme="minorHAnsi"/>
        </w:rPr>
        <w:t>Sherar</w:t>
      </w:r>
      <w:proofErr w:type="spellEnd"/>
      <w:r w:rsidRPr="00DC72D4">
        <w:rPr>
          <w:rFonts w:cstheme="minorHAnsi"/>
        </w:rPr>
        <w:t xml:space="preserve"> v. Cullen, 481 F. 2d 946 (1973)</w:t>
      </w:r>
    </w:p>
  </w:footnote>
  <w:footnote w:id="2">
    <w:p w:rsidR="009405F8" w:rsidRPr="00DC72D4" w:rsidRDefault="009405F8" w:rsidP="00DC72D4">
      <w:pPr>
        <w:pStyle w:val="FootnoteText"/>
        <w:jc w:val="both"/>
      </w:pPr>
      <w:r w:rsidRPr="00DC72D4">
        <w:rPr>
          <w:rStyle w:val="FootnoteReference"/>
        </w:rPr>
        <w:footnoteRef/>
      </w:r>
      <w:r w:rsidRPr="00DC72D4">
        <w:t xml:space="preserve"> </w:t>
      </w:r>
      <w:r w:rsidRPr="00DC72D4">
        <w:rPr>
          <w:rFonts w:cstheme="minorHAnsi"/>
        </w:rPr>
        <w:t>Simmons v. United States, 390 U.S. 377 (1968)</w:t>
      </w:r>
    </w:p>
  </w:footnote>
  <w:footnote w:id="3">
    <w:p w:rsidR="00512119" w:rsidRPr="00DC72D4" w:rsidRDefault="00512119" w:rsidP="00DC72D4">
      <w:pPr>
        <w:pStyle w:val="FootnoteText"/>
        <w:jc w:val="both"/>
      </w:pPr>
      <w:r w:rsidRPr="00DC72D4">
        <w:rPr>
          <w:rStyle w:val="FootnoteReference"/>
        </w:rPr>
        <w:footnoteRef/>
      </w:r>
      <w:r w:rsidRPr="00DC72D4">
        <w:t xml:space="preserve"> </w:t>
      </w:r>
      <w:proofErr w:type="spellStart"/>
      <w:r w:rsidRPr="00DC72D4">
        <w:rPr>
          <w:rFonts w:cstheme="minorHAnsi"/>
        </w:rPr>
        <w:t>Gomillion</w:t>
      </w:r>
      <w:proofErr w:type="spellEnd"/>
      <w:r w:rsidRPr="00DC72D4">
        <w:rPr>
          <w:rFonts w:cstheme="minorHAnsi"/>
        </w:rPr>
        <w:t xml:space="preserve"> v. Lightfoot, 364 U.S. 155 (1966), cited also in Smith v. </w:t>
      </w:r>
      <w:proofErr w:type="spellStart"/>
      <w:r w:rsidRPr="00DC72D4">
        <w:rPr>
          <w:rFonts w:cstheme="minorHAnsi"/>
        </w:rPr>
        <w:t>Allwright</w:t>
      </w:r>
      <w:proofErr w:type="spellEnd"/>
      <w:r w:rsidRPr="00DC72D4">
        <w:rPr>
          <w:rFonts w:cstheme="minorHAnsi"/>
        </w:rPr>
        <w:t>, 321 U.S. 649.644</w:t>
      </w:r>
    </w:p>
  </w:footnote>
  <w:footnote w:id="4">
    <w:p w:rsidR="00512119" w:rsidRPr="00DC72D4" w:rsidRDefault="00512119" w:rsidP="00DC72D4">
      <w:pPr>
        <w:pStyle w:val="FootnoteText"/>
        <w:jc w:val="both"/>
      </w:pPr>
      <w:r w:rsidRPr="00DC72D4">
        <w:rPr>
          <w:rStyle w:val="FootnoteReference"/>
        </w:rPr>
        <w:footnoteRef/>
      </w:r>
      <w:r w:rsidRPr="00DC72D4">
        <w:t xml:space="preserve"> </w:t>
      </w:r>
      <w:r w:rsidRPr="00DC72D4">
        <w:rPr>
          <w:rFonts w:cstheme="minorHAnsi"/>
        </w:rPr>
        <w:t>Miller v. U.S. 230 F 486 at 489</w:t>
      </w:r>
    </w:p>
  </w:footnote>
  <w:footnote w:id="5">
    <w:p w:rsidR="00512119" w:rsidRPr="00DC72D4" w:rsidRDefault="00512119" w:rsidP="00DC72D4">
      <w:pPr>
        <w:pStyle w:val="FootnoteText"/>
        <w:jc w:val="both"/>
      </w:pPr>
      <w:r w:rsidRPr="00DC72D4">
        <w:rPr>
          <w:rStyle w:val="FootnoteReference"/>
        </w:rPr>
        <w:footnoteRef/>
      </w:r>
      <w:r w:rsidRPr="00DC72D4">
        <w:t xml:space="preserve"> </w:t>
      </w:r>
      <w:r w:rsidRPr="00DC72D4">
        <w:rPr>
          <w:rFonts w:cstheme="minorHAnsi"/>
        </w:rPr>
        <w:t>Simmons vs. U.S. 390, U.S. 389(1968)</w:t>
      </w:r>
    </w:p>
  </w:footnote>
  <w:footnote w:id="6">
    <w:p w:rsidR="00512119" w:rsidRPr="00DC72D4" w:rsidRDefault="00512119" w:rsidP="00DC72D4">
      <w:pPr>
        <w:pStyle w:val="FootnoteText"/>
        <w:jc w:val="both"/>
      </w:pPr>
      <w:r w:rsidRPr="00DC72D4">
        <w:rPr>
          <w:rStyle w:val="FootnoteReference"/>
        </w:rPr>
        <w:footnoteRef/>
      </w:r>
      <w:r w:rsidRPr="00DC72D4">
        <w:t xml:space="preserve"> </w:t>
      </w:r>
      <w:r w:rsidRPr="00DC72D4">
        <w:rPr>
          <w:rFonts w:cstheme="minorHAnsi"/>
        </w:rPr>
        <w:t>Miranda v. Arizona, 384 U.S. 436, 491</w:t>
      </w:r>
    </w:p>
  </w:footnote>
  <w:footnote w:id="7">
    <w:p w:rsidR="00512119" w:rsidRPr="00DC72D4" w:rsidRDefault="00512119" w:rsidP="00DC72D4">
      <w:pPr>
        <w:pStyle w:val="FootnoteText"/>
        <w:jc w:val="both"/>
      </w:pPr>
      <w:r w:rsidRPr="00DC72D4">
        <w:rPr>
          <w:rStyle w:val="FootnoteReference"/>
        </w:rPr>
        <w:footnoteRef/>
      </w:r>
      <w:r w:rsidRPr="00DC72D4">
        <w:t xml:space="preserve"> </w:t>
      </w:r>
      <w:r w:rsidRPr="00DC72D4">
        <w:rPr>
          <w:rFonts w:cstheme="minorHAnsi"/>
        </w:rPr>
        <w:t>Stuck v. Medical Examiners, 94 Ca2d 751.211 P2s 389</w:t>
      </w:r>
    </w:p>
  </w:footnote>
  <w:footnote w:id="8">
    <w:p w:rsidR="00CD70B0" w:rsidRPr="00DC72D4" w:rsidRDefault="00CD70B0" w:rsidP="00DC72D4">
      <w:pPr>
        <w:pStyle w:val="FootnoteText"/>
        <w:jc w:val="both"/>
      </w:pPr>
      <w:r w:rsidRPr="00DC72D4">
        <w:rPr>
          <w:rStyle w:val="FootnoteReference"/>
        </w:rPr>
        <w:footnoteRef/>
      </w:r>
      <w:r w:rsidRPr="00DC72D4">
        <w:t xml:space="preserve"> Meyer v. Nebraska, 262 U.S. 390, 399, 400</w:t>
      </w:r>
    </w:p>
  </w:footnote>
  <w:footnote w:id="9">
    <w:p w:rsidR="00CD70B0" w:rsidRPr="00DC72D4" w:rsidRDefault="00CD70B0" w:rsidP="00DC72D4">
      <w:pPr>
        <w:pStyle w:val="FootnoteText"/>
        <w:jc w:val="both"/>
      </w:pPr>
      <w:r w:rsidRPr="00DC72D4">
        <w:rPr>
          <w:rStyle w:val="FootnoteReference"/>
        </w:rPr>
        <w:footnoteRef/>
      </w:r>
      <w:r w:rsidRPr="00DC72D4">
        <w:t xml:space="preserve"> </w:t>
      </w:r>
      <w:proofErr w:type="spellStart"/>
      <w:r w:rsidRPr="00DC72D4">
        <w:t>Schware</w:t>
      </w:r>
      <w:proofErr w:type="spellEnd"/>
      <w:r w:rsidRPr="00DC72D4">
        <w:t xml:space="preserve"> v. Board of Examiners, United State Reports 353 U.S. pages 238, 239</w:t>
      </w:r>
    </w:p>
  </w:footnote>
  <w:footnote w:id="10">
    <w:p w:rsidR="00CD70B0" w:rsidRPr="00DC72D4" w:rsidRDefault="00CD70B0" w:rsidP="00DC72D4">
      <w:pPr>
        <w:pStyle w:val="FootnoteText"/>
        <w:jc w:val="both"/>
      </w:pPr>
      <w:r w:rsidRPr="00DC72D4">
        <w:rPr>
          <w:rStyle w:val="FootnoteReference"/>
        </w:rPr>
        <w:footnoteRef/>
      </w:r>
      <w:r w:rsidRPr="00DC72D4">
        <w:t xml:space="preserve"> </w:t>
      </w:r>
      <w:proofErr w:type="spellStart"/>
      <w:r w:rsidRPr="00DC72D4">
        <w:t>Schware</w:t>
      </w:r>
      <w:proofErr w:type="spellEnd"/>
      <w:r w:rsidRPr="00DC72D4">
        <w:t xml:space="preserve"> v. Board of Bar Examiners, 353 U.S. 232 (1957)</w:t>
      </w:r>
    </w:p>
  </w:footnote>
  <w:footnote w:id="11">
    <w:p w:rsidR="00CD70B0" w:rsidRPr="00DC72D4" w:rsidRDefault="00CD70B0" w:rsidP="00DC72D4">
      <w:pPr>
        <w:pStyle w:val="FootnoteText"/>
        <w:jc w:val="both"/>
      </w:pPr>
      <w:r w:rsidRPr="00DC72D4">
        <w:rPr>
          <w:rStyle w:val="FootnoteReference"/>
        </w:rPr>
        <w:footnoteRef/>
      </w:r>
      <w:r w:rsidRPr="00DC72D4">
        <w:t xml:space="preserve"> Sims v. </w:t>
      </w:r>
      <w:proofErr w:type="spellStart"/>
      <w:r w:rsidRPr="00DC72D4">
        <w:t>Aherns</w:t>
      </w:r>
      <w:proofErr w:type="spellEnd"/>
      <w:r w:rsidRPr="00DC72D4">
        <w:t>, 271 SW 720 (1925)</w:t>
      </w:r>
    </w:p>
  </w:footnote>
  <w:footnote w:id="12">
    <w:p w:rsidR="00CD70B0" w:rsidRPr="00DC72D4" w:rsidRDefault="00CD70B0" w:rsidP="00DC72D4">
      <w:pPr>
        <w:pStyle w:val="FootnoteText"/>
        <w:jc w:val="both"/>
      </w:pPr>
      <w:r w:rsidRPr="00DC72D4">
        <w:rPr>
          <w:rStyle w:val="FootnoteReference"/>
        </w:rPr>
        <w:footnoteRef/>
      </w:r>
      <w:r w:rsidRPr="00DC72D4">
        <w:t xml:space="preserve"> </w:t>
      </w:r>
      <w:proofErr w:type="spellStart"/>
      <w:r w:rsidRPr="00DC72D4">
        <w:t>Sherar</w:t>
      </w:r>
      <w:proofErr w:type="spellEnd"/>
      <w:r w:rsidRPr="00DC72D4">
        <w:t xml:space="preserve"> v. Cullen, 481 F. 2d 946 (1973)</w:t>
      </w:r>
    </w:p>
  </w:footnote>
  <w:footnote w:id="13">
    <w:p w:rsidR="00CD70B0" w:rsidRPr="00DC72D4" w:rsidRDefault="00CD70B0" w:rsidP="00DC72D4">
      <w:pPr>
        <w:pStyle w:val="FootnoteText"/>
        <w:jc w:val="both"/>
      </w:pPr>
      <w:r w:rsidRPr="00DC72D4">
        <w:rPr>
          <w:rStyle w:val="FootnoteReference"/>
        </w:rPr>
        <w:footnoteRef/>
      </w:r>
      <w:r w:rsidRPr="00DC72D4">
        <w:t xml:space="preserve"> Brotherhood of Trainmen v. Virginia ex rel. Virginia State Bar, 377 U.S. 1; v. Wainwright, 372 U.S. 335; </w:t>
      </w:r>
      <w:proofErr w:type="spellStart"/>
      <w:r w:rsidRPr="00DC72D4">
        <w:t>Argersinger</w:t>
      </w:r>
      <w:proofErr w:type="spellEnd"/>
      <w:r w:rsidRPr="00DC72D4">
        <w:t xml:space="preserve"> v. Hamlin, Sheriff 407 U.S. 425</w:t>
      </w:r>
    </w:p>
  </w:footnote>
  <w:footnote w:id="14">
    <w:p w:rsidR="00CD70B0" w:rsidRPr="00DC72D4" w:rsidRDefault="00CD70B0" w:rsidP="00DC72D4">
      <w:pPr>
        <w:pStyle w:val="FootnoteText"/>
        <w:jc w:val="both"/>
      </w:pPr>
      <w:r w:rsidRPr="00DC72D4">
        <w:rPr>
          <w:rStyle w:val="FootnoteReference"/>
        </w:rPr>
        <w:footnoteRef/>
      </w:r>
      <w:r w:rsidRPr="00DC72D4">
        <w:t xml:space="preserve"> NAACP v. Button, 371 U.S. 415); United Mineworkers of America v. Gibbs, 383 U.S. 715; and Johnson v. Avery, 89 S. Ct. 747 (1969)</w:t>
      </w:r>
    </w:p>
  </w:footnote>
  <w:footnote w:id="15">
    <w:p w:rsidR="00CD70B0" w:rsidRPr="00DC72D4" w:rsidRDefault="00CD70B0" w:rsidP="00DC72D4">
      <w:pPr>
        <w:pStyle w:val="FootnoteText"/>
        <w:jc w:val="both"/>
      </w:pPr>
      <w:r w:rsidRPr="00DC72D4">
        <w:rPr>
          <w:rStyle w:val="FootnoteReference"/>
        </w:rPr>
        <w:footnoteRef/>
      </w:r>
      <w:r w:rsidRPr="00DC72D4">
        <w:t xml:space="preserve"> Federal Rules of Civil Procedures, Rule 17, 28 </w:t>
      </w:r>
      <w:proofErr w:type="spellStart"/>
      <w:r w:rsidRPr="00DC72D4">
        <w:t>USCA</w:t>
      </w:r>
      <w:proofErr w:type="spellEnd"/>
      <w:r w:rsidRPr="00DC72D4">
        <w:t xml:space="preserve"> "Next Friend</w:t>
      </w:r>
    </w:p>
  </w:footnote>
  <w:footnote w:id="16">
    <w:p w:rsidR="00DC72D4" w:rsidRPr="00DC72D4" w:rsidRDefault="00DC72D4" w:rsidP="00DC72D4">
      <w:pPr>
        <w:pStyle w:val="FootnoteText"/>
        <w:jc w:val="both"/>
      </w:pPr>
      <w:r w:rsidRPr="00DC72D4">
        <w:rPr>
          <w:rStyle w:val="FootnoteReference"/>
        </w:rPr>
        <w:footnoteRef/>
      </w:r>
      <w:r w:rsidRPr="00DC72D4">
        <w:t xml:space="preserve"> </w:t>
      </w:r>
      <w:proofErr w:type="spellStart"/>
      <w:r w:rsidRPr="00DC72D4">
        <w:rPr>
          <w:rFonts w:cstheme="minorHAnsi"/>
        </w:rPr>
        <w:t>Crandell</w:t>
      </w:r>
      <w:proofErr w:type="spellEnd"/>
      <w:r w:rsidRPr="00DC72D4">
        <w:rPr>
          <w:rFonts w:cstheme="minorHAnsi"/>
        </w:rPr>
        <w:t xml:space="preserve"> v. Nevada, 6 Wall 35</w:t>
      </w:r>
    </w:p>
  </w:footnote>
  <w:footnote w:id="17">
    <w:p w:rsidR="00DC72D4" w:rsidRPr="00DC72D4" w:rsidRDefault="00DC72D4" w:rsidP="00DC72D4">
      <w:pPr>
        <w:pStyle w:val="FootnoteText"/>
        <w:jc w:val="both"/>
      </w:pPr>
      <w:r w:rsidRPr="00DC72D4">
        <w:rPr>
          <w:rStyle w:val="FootnoteReference"/>
        </w:rPr>
        <w:footnoteRef/>
      </w:r>
      <w:r w:rsidRPr="00DC72D4">
        <w:t xml:space="preserve"> </w:t>
      </w:r>
      <w:r w:rsidRPr="00DC72D4">
        <w:rPr>
          <w:rFonts w:cstheme="minorHAnsi"/>
        </w:rPr>
        <w:t>Hale v. Henkel; 201 U.S. 43</w:t>
      </w:r>
    </w:p>
  </w:footnote>
  <w:footnote w:id="18">
    <w:p w:rsidR="00CD70B0" w:rsidRPr="00DC72D4" w:rsidRDefault="00CD70B0" w:rsidP="00DC72D4">
      <w:pPr>
        <w:pStyle w:val="FootnoteText"/>
        <w:jc w:val="both"/>
      </w:pPr>
      <w:r w:rsidRPr="00DC72D4">
        <w:rPr>
          <w:rStyle w:val="FootnoteReference"/>
        </w:rPr>
        <w:footnoteRef/>
      </w:r>
      <w:r w:rsidRPr="00DC72D4">
        <w:t xml:space="preserve"> Thompson v Smith, 154 SE 579</w:t>
      </w:r>
    </w:p>
  </w:footnote>
  <w:footnote w:id="19">
    <w:p w:rsidR="00CD70B0" w:rsidRPr="00DC72D4" w:rsidRDefault="00CD70B0" w:rsidP="00DC72D4">
      <w:pPr>
        <w:pStyle w:val="FootnoteText"/>
        <w:jc w:val="both"/>
      </w:pPr>
      <w:r w:rsidRPr="00DC72D4">
        <w:rPr>
          <w:rStyle w:val="FootnoteReference"/>
        </w:rPr>
        <w:footnoteRef/>
      </w:r>
      <w:r w:rsidRPr="00DC72D4">
        <w:t xml:space="preserve"> </w:t>
      </w:r>
      <w:proofErr w:type="spellStart"/>
      <w:r w:rsidRPr="00DC72D4">
        <w:t>Schactman</w:t>
      </w:r>
      <w:proofErr w:type="spellEnd"/>
      <w:r w:rsidRPr="00DC72D4">
        <w:t xml:space="preserve"> v Dulles, 96 App D.C. 287, 293</w:t>
      </w:r>
    </w:p>
  </w:footnote>
  <w:footnote w:id="20">
    <w:p w:rsidR="00CD70B0" w:rsidRPr="00DC72D4" w:rsidRDefault="00CD70B0" w:rsidP="00DC72D4">
      <w:pPr>
        <w:pStyle w:val="FootnoteText"/>
        <w:jc w:val="both"/>
      </w:pPr>
      <w:r w:rsidRPr="00DC72D4">
        <w:rPr>
          <w:rStyle w:val="FootnoteReference"/>
        </w:rPr>
        <w:footnoteRef/>
      </w:r>
      <w:r w:rsidRPr="00DC72D4">
        <w:t xml:space="preserve"> State v. Johnson, 245 P 1073</w:t>
      </w:r>
    </w:p>
  </w:footnote>
  <w:footnote w:id="21">
    <w:p w:rsidR="00CD70B0" w:rsidRPr="00DC72D4" w:rsidRDefault="00CD70B0" w:rsidP="00DC72D4">
      <w:pPr>
        <w:pStyle w:val="FootnoteText"/>
        <w:jc w:val="both"/>
      </w:pPr>
      <w:r w:rsidRPr="00DC72D4">
        <w:rPr>
          <w:rStyle w:val="FootnoteReference"/>
        </w:rPr>
        <w:footnoteRef/>
      </w:r>
      <w:r w:rsidRPr="00DC72D4">
        <w:t xml:space="preserve"> </w:t>
      </w:r>
      <w:proofErr w:type="gramStart"/>
      <w:r w:rsidRPr="00DC72D4">
        <w:t>Kent v. Dulles 357 U.S. 116, 125.</w:t>
      </w:r>
      <w:proofErr w:type="gramEnd"/>
      <w:r w:rsidRPr="00DC72D4">
        <w:t xml:space="preserve"> Reaffirmed in </w:t>
      </w:r>
      <w:proofErr w:type="spellStart"/>
      <w:r w:rsidRPr="00DC72D4">
        <w:t>Zemel</w:t>
      </w:r>
      <w:proofErr w:type="spellEnd"/>
      <w:r w:rsidRPr="00DC72D4">
        <w:t xml:space="preserve"> v. Rusk 33 US 1</w:t>
      </w:r>
    </w:p>
  </w:footnote>
  <w:footnote w:id="22">
    <w:p w:rsidR="00CD70B0" w:rsidRPr="00DC72D4" w:rsidRDefault="00CD70B0" w:rsidP="00DC72D4">
      <w:pPr>
        <w:pStyle w:val="FootnoteText"/>
        <w:jc w:val="both"/>
      </w:pPr>
      <w:r w:rsidRPr="00DC72D4">
        <w:rPr>
          <w:rStyle w:val="FootnoteReference"/>
        </w:rPr>
        <w:footnoteRef/>
      </w:r>
      <w:r w:rsidRPr="00DC72D4">
        <w:t xml:space="preserve"> Edwards v. California 314 US 160 (1941)</w:t>
      </w:r>
    </w:p>
  </w:footnote>
  <w:footnote w:id="23">
    <w:p w:rsidR="00CD70B0" w:rsidRPr="00DC72D4" w:rsidRDefault="00CD70B0" w:rsidP="00DC72D4">
      <w:pPr>
        <w:pStyle w:val="FootnoteText"/>
        <w:jc w:val="both"/>
      </w:pPr>
      <w:r w:rsidRPr="00DC72D4">
        <w:rPr>
          <w:rStyle w:val="FootnoteReference"/>
        </w:rPr>
        <w:footnoteRef/>
      </w:r>
      <w:r w:rsidRPr="00DC72D4">
        <w:t xml:space="preserve"> Chicago Motor Coach v Chicago, 169 NE 22</w:t>
      </w:r>
    </w:p>
  </w:footnote>
  <w:footnote w:id="24">
    <w:p w:rsidR="00CD70B0" w:rsidRPr="00DC72D4" w:rsidRDefault="00CD70B0" w:rsidP="00DC72D4">
      <w:pPr>
        <w:pStyle w:val="FootnoteText"/>
        <w:jc w:val="both"/>
      </w:pPr>
      <w:r w:rsidRPr="00DC72D4">
        <w:rPr>
          <w:rStyle w:val="FootnoteReference"/>
        </w:rPr>
        <w:footnoteRef/>
      </w:r>
      <w:r w:rsidRPr="00DC72D4">
        <w:t xml:space="preserve"> </w:t>
      </w:r>
      <w:proofErr w:type="gramStart"/>
      <w:r w:rsidRPr="00DC72D4">
        <w:t>Volunteer Medical Clinic, Inc. V. Operation Rescue, 948 F2d 218; International Org.</w:t>
      </w:r>
      <w:proofErr w:type="gramEnd"/>
      <w:r w:rsidRPr="00DC72D4">
        <w:t xml:space="preserve"> Of Masters, Etc. V. Andrews, 831, F2d 843; </w:t>
      </w:r>
      <w:proofErr w:type="spellStart"/>
      <w:r w:rsidRPr="00DC72D4">
        <w:t>Zobel</w:t>
      </w:r>
      <w:proofErr w:type="spellEnd"/>
      <w:r w:rsidRPr="00DC72D4">
        <w:t xml:space="preserve"> v. Williams, 457 US 55, 102 </w:t>
      </w:r>
      <w:proofErr w:type="spellStart"/>
      <w:r w:rsidRPr="00DC72D4">
        <w:t>Sct</w:t>
      </w:r>
      <w:proofErr w:type="spellEnd"/>
      <w:r w:rsidRPr="00DC72D4">
        <w:t>. 2309</w:t>
      </w:r>
    </w:p>
  </w:footnote>
  <w:footnote w:id="25">
    <w:p w:rsidR="00CD70B0" w:rsidRPr="00DC72D4" w:rsidRDefault="00CD70B0" w:rsidP="00DC72D4">
      <w:pPr>
        <w:pStyle w:val="FootnoteText"/>
        <w:jc w:val="both"/>
      </w:pPr>
      <w:r w:rsidRPr="00DC72D4">
        <w:rPr>
          <w:rStyle w:val="FootnoteReference"/>
        </w:rPr>
        <w:footnoteRef/>
      </w:r>
      <w:r w:rsidRPr="00DC72D4">
        <w:t xml:space="preserve"> </w:t>
      </w:r>
      <w:proofErr w:type="spellStart"/>
      <w:r w:rsidRPr="00DC72D4">
        <w:t>Trezevant</w:t>
      </w:r>
      <w:proofErr w:type="spellEnd"/>
      <w:r w:rsidRPr="00DC72D4">
        <w:t xml:space="preserve"> v. City of Tampa, 241 F2d. 336 (11th CIR 1984)</w:t>
      </w:r>
    </w:p>
  </w:footnote>
  <w:footnote w:id="26">
    <w:p w:rsidR="009405F8" w:rsidRPr="00DC72D4" w:rsidRDefault="009405F8" w:rsidP="00DC72D4">
      <w:pPr>
        <w:pStyle w:val="FootnoteText"/>
        <w:jc w:val="both"/>
      </w:pPr>
      <w:r w:rsidRPr="00DC72D4">
        <w:rPr>
          <w:rStyle w:val="FootnoteReference"/>
        </w:rPr>
        <w:footnoteRef/>
      </w:r>
      <w:r w:rsidRPr="00DC72D4">
        <w:t xml:space="preserve"> </w:t>
      </w:r>
      <w:r w:rsidRPr="00DC72D4">
        <w:rPr>
          <w:rFonts w:cstheme="minorHAnsi"/>
        </w:rPr>
        <w:t>Boyd vs. U.S. 116, U.S. 616, 630, 29 LED 746, CT 524,1886</w:t>
      </w:r>
    </w:p>
  </w:footnote>
  <w:footnote w:id="27">
    <w:p w:rsidR="009405F8" w:rsidRPr="00DC72D4" w:rsidRDefault="009405F8" w:rsidP="00DC72D4">
      <w:pPr>
        <w:pStyle w:val="FootnoteText"/>
        <w:jc w:val="both"/>
      </w:pPr>
      <w:r w:rsidRPr="00DC72D4">
        <w:rPr>
          <w:rStyle w:val="FootnoteReference"/>
        </w:rPr>
        <w:footnoteRef/>
      </w:r>
      <w:r w:rsidRPr="00DC72D4">
        <w:t xml:space="preserve"> </w:t>
      </w:r>
      <w:proofErr w:type="spellStart"/>
      <w:r w:rsidRPr="00DC72D4">
        <w:rPr>
          <w:rFonts w:cstheme="minorHAnsi"/>
        </w:rPr>
        <w:t>Marchetti</w:t>
      </w:r>
      <w:proofErr w:type="spellEnd"/>
      <w:r w:rsidRPr="00DC72D4">
        <w:rPr>
          <w:rFonts w:cstheme="minorHAnsi"/>
        </w:rPr>
        <w:t xml:space="preserve"> vs. United States, 390U.S. 39 at page 51</w:t>
      </w:r>
    </w:p>
  </w:footnote>
  <w:footnote w:id="28">
    <w:p w:rsidR="009405F8" w:rsidRPr="00DC72D4" w:rsidRDefault="009405F8" w:rsidP="00DC72D4">
      <w:pPr>
        <w:pStyle w:val="FootnoteText"/>
        <w:jc w:val="both"/>
      </w:pPr>
      <w:r w:rsidRPr="00DC72D4">
        <w:rPr>
          <w:rStyle w:val="FootnoteReference"/>
        </w:rPr>
        <w:footnoteRef/>
      </w:r>
      <w:r w:rsidRPr="00DC72D4">
        <w:t xml:space="preserve"> </w:t>
      </w:r>
      <w:proofErr w:type="spellStart"/>
      <w:r w:rsidRPr="00DC72D4">
        <w:rPr>
          <w:rStyle w:val="st"/>
        </w:rPr>
        <w:t>Marchetti</w:t>
      </w:r>
      <w:proofErr w:type="spellEnd"/>
      <w:r w:rsidRPr="00DC72D4">
        <w:rPr>
          <w:rStyle w:val="st"/>
        </w:rPr>
        <w:t xml:space="preserve"> v. United States </w:t>
      </w:r>
      <w:r w:rsidRPr="00DC72D4">
        <w:rPr>
          <w:rFonts w:cstheme="minorHAnsi"/>
        </w:rPr>
        <w:t>Page 57, 390 U.S. 39</w:t>
      </w:r>
    </w:p>
  </w:footnote>
  <w:footnote w:id="29">
    <w:p w:rsidR="00231154" w:rsidRPr="00DC72D4" w:rsidRDefault="00231154" w:rsidP="00DC72D4">
      <w:pPr>
        <w:pStyle w:val="FootnoteText"/>
        <w:jc w:val="both"/>
      </w:pPr>
      <w:r w:rsidRPr="00DC72D4">
        <w:rPr>
          <w:rStyle w:val="FootnoteReference"/>
        </w:rPr>
        <w:footnoteRef/>
      </w:r>
      <w:r w:rsidRPr="00DC72D4">
        <w:t xml:space="preserve"> </w:t>
      </w:r>
      <w:r w:rsidRPr="00DC72D4">
        <w:rPr>
          <w:rFonts w:cstheme="minorHAnsi"/>
        </w:rPr>
        <w:t xml:space="preserve">Holloman v. Life Ins. Co. of Virginia, 192 S.C. 454, </w:t>
      </w:r>
      <w:proofErr w:type="gramStart"/>
      <w:r w:rsidRPr="00DC72D4">
        <w:rPr>
          <w:rFonts w:cstheme="minorHAnsi"/>
        </w:rPr>
        <w:t>7 S.E.2d 169,</w:t>
      </w:r>
      <w:proofErr w:type="gramEnd"/>
      <w:r w:rsidRPr="00DC72D4">
        <w:rPr>
          <w:rFonts w:cstheme="minorHAnsi"/>
        </w:rPr>
        <w:t xml:space="preserve"> 171, 127 </w:t>
      </w:r>
      <w:proofErr w:type="spellStart"/>
      <w:r w:rsidRPr="00DC72D4">
        <w:rPr>
          <w:rFonts w:cstheme="minorHAnsi"/>
        </w:rPr>
        <w:t>A.L.R</w:t>
      </w:r>
      <w:proofErr w:type="spellEnd"/>
      <w:r w:rsidRPr="00DC72D4">
        <w:rPr>
          <w:rFonts w:cstheme="minorHAnsi"/>
        </w:rPr>
        <w:t>. 110.</w:t>
      </w:r>
    </w:p>
  </w:footnote>
  <w:footnote w:id="30">
    <w:p w:rsidR="00231154" w:rsidRPr="00DC72D4" w:rsidRDefault="00231154" w:rsidP="00DC72D4">
      <w:pPr>
        <w:pStyle w:val="FootnoteText"/>
        <w:jc w:val="both"/>
      </w:pPr>
      <w:r w:rsidRPr="00DC72D4">
        <w:rPr>
          <w:rStyle w:val="FootnoteReference"/>
        </w:rPr>
        <w:footnoteRef/>
      </w:r>
      <w:r w:rsidRPr="00DC72D4">
        <w:t xml:space="preserve"> </w:t>
      </w:r>
      <w:r w:rsidRPr="00DC72D4">
        <w:rPr>
          <w:rFonts w:cstheme="minorHAnsi"/>
        </w:rPr>
        <w:t>Olmstead v. U.S., 277 U.S. 438, 478 (1928)</w:t>
      </w:r>
    </w:p>
  </w:footnote>
  <w:footnote w:id="31">
    <w:p w:rsidR="008E5FA5" w:rsidRPr="00DC72D4" w:rsidRDefault="008E5FA5" w:rsidP="00DC72D4">
      <w:pPr>
        <w:pStyle w:val="FootnoteText"/>
        <w:jc w:val="both"/>
      </w:pPr>
      <w:r w:rsidRPr="00DC72D4">
        <w:rPr>
          <w:rStyle w:val="FootnoteReference"/>
        </w:rPr>
        <w:footnoteRef/>
      </w:r>
      <w:r w:rsidRPr="00DC72D4">
        <w:t xml:space="preserve"> </w:t>
      </w:r>
      <w:proofErr w:type="gramStart"/>
      <w:r w:rsidRPr="00DC72D4">
        <w:rPr>
          <w:rFonts w:cstheme="minorHAnsi"/>
        </w:rPr>
        <w:t>Katz v. U.S., 389 U.S. 347, 350 (1967).</w:t>
      </w:r>
      <w:proofErr w:type="gramEnd"/>
    </w:p>
  </w:footnote>
  <w:footnote w:id="32">
    <w:p w:rsidR="008E5FA5" w:rsidRPr="00DC72D4" w:rsidRDefault="008E5FA5" w:rsidP="00DC72D4">
      <w:pPr>
        <w:pStyle w:val="FootnoteText"/>
        <w:jc w:val="both"/>
      </w:pPr>
      <w:r w:rsidRPr="00DC72D4">
        <w:rPr>
          <w:rStyle w:val="FootnoteReference"/>
        </w:rPr>
        <w:footnoteRef/>
      </w:r>
      <w:r w:rsidRPr="00DC72D4">
        <w:t xml:space="preserve"> </w:t>
      </w:r>
      <w:proofErr w:type="spellStart"/>
      <w:r w:rsidRPr="00DC72D4">
        <w:rPr>
          <w:rFonts w:cstheme="minorHAnsi"/>
        </w:rPr>
        <w:t>Runyan</w:t>
      </w:r>
      <w:proofErr w:type="spellEnd"/>
      <w:r w:rsidRPr="00DC72D4">
        <w:rPr>
          <w:rFonts w:cstheme="minorHAnsi"/>
        </w:rPr>
        <w:t xml:space="preserve"> v. State, 57 Ind. 80; Miller v. State, 74 Ind.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38"/>
    <w:rsid w:val="000101C1"/>
    <w:rsid w:val="00011B2C"/>
    <w:rsid w:val="00065F67"/>
    <w:rsid w:val="000B264B"/>
    <w:rsid w:val="00202188"/>
    <w:rsid w:val="00231154"/>
    <w:rsid w:val="002D5F7D"/>
    <w:rsid w:val="00311AC7"/>
    <w:rsid w:val="003D1E10"/>
    <w:rsid w:val="00457D01"/>
    <w:rsid w:val="00487AD0"/>
    <w:rsid w:val="004C5D2D"/>
    <w:rsid w:val="00512119"/>
    <w:rsid w:val="00585A1B"/>
    <w:rsid w:val="005F1FEA"/>
    <w:rsid w:val="006023DC"/>
    <w:rsid w:val="00634980"/>
    <w:rsid w:val="00640413"/>
    <w:rsid w:val="00640ABB"/>
    <w:rsid w:val="006900F7"/>
    <w:rsid w:val="006D139B"/>
    <w:rsid w:val="007C75B4"/>
    <w:rsid w:val="007F180E"/>
    <w:rsid w:val="008801F8"/>
    <w:rsid w:val="008E5FA5"/>
    <w:rsid w:val="008F0D27"/>
    <w:rsid w:val="009405F8"/>
    <w:rsid w:val="009F5962"/>
    <w:rsid w:val="00A03BE3"/>
    <w:rsid w:val="00BE2AC7"/>
    <w:rsid w:val="00C70141"/>
    <w:rsid w:val="00C90038"/>
    <w:rsid w:val="00CC79AF"/>
    <w:rsid w:val="00CD70B0"/>
    <w:rsid w:val="00CF19F5"/>
    <w:rsid w:val="00CF680F"/>
    <w:rsid w:val="00D25B9E"/>
    <w:rsid w:val="00D345CB"/>
    <w:rsid w:val="00D37802"/>
    <w:rsid w:val="00DC72D4"/>
    <w:rsid w:val="00DD38ED"/>
    <w:rsid w:val="00E9176F"/>
    <w:rsid w:val="00EB4FB2"/>
    <w:rsid w:val="00F15A40"/>
    <w:rsid w:val="00F419F7"/>
    <w:rsid w:val="00F6380A"/>
    <w:rsid w:val="00F65145"/>
    <w:rsid w:val="00F705EB"/>
    <w:rsid w:val="00FE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38"/>
  </w:style>
  <w:style w:type="paragraph" w:styleId="Footer">
    <w:name w:val="footer"/>
    <w:basedOn w:val="Normal"/>
    <w:link w:val="FooterChar"/>
    <w:uiPriority w:val="99"/>
    <w:unhideWhenUsed/>
    <w:rsid w:val="00C90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38"/>
  </w:style>
  <w:style w:type="paragraph" w:styleId="FootnoteText">
    <w:name w:val="footnote text"/>
    <w:basedOn w:val="Normal"/>
    <w:link w:val="FootnoteTextChar"/>
    <w:uiPriority w:val="99"/>
    <w:semiHidden/>
    <w:unhideWhenUsed/>
    <w:rsid w:val="00C900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038"/>
    <w:rPr>
      <w:sz w:val="20"/>
      <w:szCs w:val="20"/>
    </w:rPr>
  </w:style>
  <w:style w:type="character" w:styleId="FootnoteReference">
    <w:name w:val="footnote reference"/>
    <w:basedOn w:val="DefaultParagraphFont"/>
    <w:uiPriority w:val="99"/>
    <w:semiHidden/>
    <w:unhideWhenUsed/>
    <w:rsid w:val="00C90038"/>
    <w:rPr>
      <w:vertAlign w:val="superscript"/>
    </w:rPr>
  </w:style>
  <w:style w:type="character" w:customStyle="1" w:styleId="st">
    <w:name w:val="st"/>
    <w:basedOn w:val="DefaultParagraphFont"/>
    <w:rsid w:val="009405F8"/>
  </w:style>
  <w:style w:type="paragraph" w:styleId="BalloonText">
    <w:name w:val="Balloon Text"/>
    <w:basedOn w:val="Normal"/>
    <w:link w:val="BalloonTextChar"/>
    <w:uiPriority w:val="99"/>
    <w:semiHidden/>
    <w:unhideWhenUsed/>
    <w:rsid w:val="0058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38"/>
  </w:style>
  <w:style w:type="paragraph" w:styleId="Footer">
    <w:name w:val="footer"/>
    <w:basedOn w:val="Normal"/>
    <w:link w:val="FooterChar"/>
    <w:uiPriority w:val="99"/>
    <w:unhideWhenUsed/>
    <w:rsid w:val="00C90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38"/>
  </w:style>
  <w:style w:type="paragraph" w:styleId="FootnoteText">
    <w:name w:val="footnote text"/>
    <w:basedOn w:val="Normal"/>
    <w:link w:val="FootnoteTextChar"/>
    <w:uiPriority w:val="99"/>
    <w:semiHidden/>
    <w:unhideWhenUsed/>
    <w:rsid w:val="00C900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038"/>
    <w:rPr>
      <w:sz w:val="20"/>
      <w:szCs w:val="20"/>
    </w:rPr>
  </w:style>
  <w:style w:type="character" w:styleId="FootnoteReference">
    <w:name w:val="footnote reference"/>
    <w:basedOn w:val="DefaultParagraphFont"/>
    <w:uiPriority w:val="99"/>
    <w:semiHidden/>
    <w:unhideWhenUsed/>
    <w:rsid w:val="00C90038"/>
    <w:rPr>
      <w:vertAlign w:val="superscript"/>
    </w:rPr>
  </w:style>
  <w:style w:type="character" w:customStyle="1" w:styleId="st">
    <w:name w:val="st"/>
    <w:basedOn w:val="DefaultParagraphFont"/>
    <w:rsid w:val="009405F8"/>
  </w:style>
  <w:style w:type="paragraph" w:styleId="BalloonText">
    <w:name w:val="Balloon Text"/>
    <w:basedOn w:val="Normal"/>
    <w:link w:val="BalloonTextChar"/>
    <w:uiPriority w:val="99"/>
    <w:semiHidden/>
    <w:unhideWhenUsed/>
    <w:rsid w:val="0058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9421-BB76-4581-9B07-E83313FA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30</cp:revision>
  <cp:lastPrinted>2015-03-18T06:14:00Z</cp:lastPrinted>
  <dcterms:created xsi:type="dcterms:W3CDTF">2015-03-15T23:30:00Z</dcterms:created>
  <dcterms:modified xsi:type="dcterms:W3CDTF">2015-03-18T06:14:00Z</dcterms:modified>
</cp:coreProperties>
</file>